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BAAC6"/>
    <w:p w14:paraId="7DB0893B">
      <w:r>
        <w:drawing>
          <wp:inline distT="0" distB="0" distL="114300" distR="114300">
            <wp:extent cx="5271770" cy="578485"/>
            <wp:effectExtent l="0" t="0" r="127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
                    <a:stretch>
                      <a:fillRect/>
                    </a:stretch>
                  </pic:blipFill>
                  <pic:spPr>
                    <a:xfrm>
                      <a:off x="0" y="0"/>
                      <a:ext cx="5271770" cy="578485"/>
                    </a:xfrm>
                    <a:prstGeom prst="rect">
                      <a:avLst/>
                    </a:prstGeom>
                    <a:noFill/>
                    <a:ln>
                      <a:noFill/>
                    </a:ln>
                  </pic:spPr>
                </pic:pic>
              </a:graphicData>
            </a:graphic>
          </wp:inline>
        </w:drawing>
      </w:r>
    </w:p>
    <w:p w14:paraId="1EFF7A70"/>
    <w:p w14:paraId="214FF472"/>
    <w:p w14:paraId="6DA585E8">
      <w:pPr>
        <w:pStyle w:val="5"/>
        <w:ind w:left="2880" w:leftChars="0" w:firstLine="720" w:firstLineChars="0"/>
        <w:jc w:val="both"/>
        <w:rPr>
          <w:sz w:val="20"/>
          <w:szCs w:val="20"/>
        </w:rPr>
      </w:pPr>
      <w:r>
        <w:rPr>
          <w:sz w:val="20"/>
          <w:szCs w:val="20"/>
        </w:rPr>
        <w:drawing>
          <wp:inline distT="0" distB="0" distL="0" distR="0">
            <wp:extent cx="435610" cy="427355"/>
            <wp:effectExtent l="0" t="0" r="6350" b="1460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35610" cy="427355"/>
                    </a:xfrm>
                    <a:prstGeom prst="rect">
                      <a:avLst/>
                    </a:prstGeom>
                  </pic:spPr>
                </pic:pic>
              </a:graphicData>
            </a:graphic>
          </wp:inline>
        </w:drawing>
      </w:r>
    </w:p>
    <w:p w14:paraId="780199E2">
      <w:pPr>
        <w:tabs>
          <w:tab w:val="right" w:pos="9638"/>
        </w:tabs>
        <w:suppressAutoHyphens/>
        <w:autoSpaceDE w:val="0"/>
        <w:spacing w:after="0" w:line="240" w:lineRule="auto"/>
        <w:jc w:val="both"/>
        <w:rPr>
          <w:rFonts w:hint="default" w:ascii="Times New Roman" w:hAnsi="Times New Roman" w:eastAsia="Times New Roman" w:cs="Times New Roman"/>
          <w:sz w:val="20"/>
          <w:szCs w:val="20"/>
          <w:lang w:eastAsia="it-IT"/>
        </w:rPr>
      </w:pPr>
    </w:p>
    <w:p w14:paraId="2D415D02">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Istituto Comprensivo 2 Ponte Omero</w:t>
      </w:r>
    </w:p>
    <w:p w14:paraId="005770F7">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via Mazzini 29 -80038 Pomigliano d’Arco (NA)</w:t>
      </w:r>
    </w:p>
    <w:p w14:paraId="2FDA5D82">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Ambito NA 19 Cod. Fisc. 93092840631 Cod.Mecc. NAIC8JC003</w:t>
      </w:r>
    </w:p>
    <w:p w14:paraId="74205AD1">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Tel./ Fax 081 3177307 e-mail:naic8jc003@istruzione.it</w:t>
      </w:r>
    </w:p>
    <w:p w14:paraId="100D5AF1">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 xml:space="preserve">pec :naic8jc003@pec.istruzione.it sito web: </w:t>
      </w:r>
      <w:r>
        <w:rPr>
          <w:rFonts w:hint="default" w:ascii="Times New Roman" w:hAnsi="Times New Roman" w:eastAsia="Times New Roman" w:cs="Times New Roman"/>
          <w:sz w:val="20"/>
          <w:szCs w:val="20"/>
          <w:lang w:eastAsia="it-IT"/>
        </w:rPr>
        <w:fldChar w:fldCharType="begin"/>
      </w:r>
      <w:r>
        <w:rPr>
          <w:rFonts w:hint="default" w:ascii="Times New Roman" w:hAnsi="Times New Roman" w:eastAsia="Times New Roman" w:cs="Times New Roman"/>
          <w:sz w:val="20"/>
          <w:szCs w:val="20"/>
          <w:lang w:eastAsia="it-IT"/>
        </w:rPr>
        <w:instrText xml:space="preserve"> HYPERLINK "http://www.icdueponteomero.edu.it" </w:instrText>
      </w:r>
      <w:r>
        <w:rPr>
          <w:rFonts w:hint="default" w:ascii="Times New Roman" w:hAnsi="Times New Roman" w:eastAsia="Times New Roman" w:cs="Times New Roman"/>
          <w:sz w:val="20"/>
          <w:szCs w:val="20"/>
          <w:lang w:eastAsia="it-IT"/>
        </w:rPr>
        <w:fldChar w:fldCharType="separate"/>
      </w:r>
      <w:r>
        <w:rPr>
          <w:rStyle w:val="6"/>
          <w:rFonts w:hint="default" w:ascii="Times New Roman" w:hAnsi="Times New Roman" w:eastAsia="Times New Roman" w:cs="Times New Roman"/>
          <w:sz w:val="20"/>
          <w:szCs w:val="20"/>
          <w:lang w:eastAsia="it-IT"/>
        </w:rPr>
        <w:t>www.icdueponteomero.edu.it</w:t>
      </w:r>
      <w:r>
        <w:rPr>
          <w:rFonts w:hint="default" w:ascii="Times New Roman" w:hAnsi="Times New Roman" w:eastAsia="Times New Roman" w:cs="Times New Roman"/>
          <w:sz w:val="20"/>
          <w:szCs w:val="20"/>
          <w:lang w:eastAsia="it-IT"/>
        </w:rPr>
        <w:fldChar w:fldCharType="end"/>
      </w:r>
    </w:p>
    <w:p w14:paraId="69001635">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p>
    <w:p w14:paraId="280FF040">
      <w:pPr>
        <w:tabs>
          <w:tab w:val="right" w:pos="9638"/>
        </w:tabs>
        <w:suppressAutoHyphens/>
        <w:autoSpaceDE w:val="0"/>
        <w:spacing w:after="0" w:line="240" w:lineRule="auto"/>
        <w:jc w:val="both"/>
        <w:rPr>
          <w:rFonts w:hint="default" w:ascii="Times New Roman" w:hAnsi="Times New Roman" w:cs="Times New Roman"/>
          <w:color w:val="auto"/>
          <w:sz w:val="20"/>
          <w:szCs w:val="20"/>
          <w:lang w:val="it-IT"/>
        </w:rPr>
      </w:pPr>
      <w:r>
        <w:rPr>
          <w:rFonts w:hint="default" w:ascii="Times New Roman" w:hAnsi="Times New Roman" w:cs="Times New Roman"/>
          <w:color w:val="auto"/>
          <w:sz w:val="20"/>
          <w:szCs w:val="20"/>
        </w:rPr>
        <w:t>Prot. n.</w:t>
      </w:r>
      <w:r>
        <w:rPr>
          <w:rFonts w:hint="default" w:ascii="Times New Roman" w:hAnsi="Times New Roman" w:cs="Times New Roman"/>
          <w:color w:val="auto"/>
          <w:sz w:val="20"/>
          <w:szCs w:val="20"/>
          <w:lang w:val="it-IT"/>
        </w:rPr>
        <w:t xml:space="preserve"> </w:t>
      </w:r>
      <w:r>
        <w:rPr>
          <w:rFonts w:hint="default" w:ascii="Times New Roman" w:hAnsi="Times New Roman" w:eastAsia="Calibri" w:cs="Times New Roman"/>
          <w:color w:val="000000"/>
          <w:sz w:val="24"/>
          <w:szCs w:val="24"/>
          <w:lang w:val="it-IT"/>
        </w:rPr>
        <w:t>1592/IV-V</w:t>
      </w:r>
      <w:r>
        <w:rPr>
          <w:rFonts w:hint="default" w:ascii="Times New Roman" w:hAnsi="Times New Roman" w:cs="Times New Roman"/>
          <w:color w:val="auto"/>
          <w:sz w:val="20"/>
          <w:szCs w:val="20"/>
          <w:lang w:val="it-IT"/>
        </w:rPr>
        <w:t xml:space="preserve">                       </w:t>
      </w:r>
      <w:r>
        <w:rPr>
          <w:rFonts w:hint="default" w:ascii="Times New Roman" w:hAnsi="Times New Roman" w:cs="Times New Roman"/>
          <w:color w:val="auto"/>
          <w:sz w:val="20"/>
          <w:szCs w:val="20"/>
        </w:rPr>
        <w:t xml:space="preserve">                                                 </w:t>
      </w:r>
      <w:r>
        <w:rPr>
          <w:rFonts w:hint="default" w:ascii="Times New Roman" w:hAnsi="Times New Roman" w:cs="Times New Roman"/>
          <w:color w:val="auto"/>
          <w:sz w:val="20"/>
          <w:szCs w:val="20"/>
          <w:lang w:val="it-IT"/>
        </w:rPr>
        <w:t xml:space="preserve">  </w:t>
      </w:r>
      <w:r>
        <w:rPr>
          <w:rFonts w:hint="default" w:ascii="Times New Roman" w:hAnsi="Times New Roman" w:cs="Times New Roman"/>
          <w:color w:val="auto"/>
          <w:sz w:val="20"/>
          <w:szCs w:val="20"/>
        </w:rPr>
        <w:t>Pomigliano d’Arco,</w:t>
      </w:r>
      <w:r>
        <w:rPr>
          <w:rFonts w:hint="default" w:ascii="Times New Roman" w:hAnsi="Times New Roman" w:cs="Times New Roman"/>
          <w:color w:val="auto"/>
          <w:sz w:val="20"/>
          <w:szCs w:val="20"/>
          <w:lang w:val="it-IT"/>
        </w:rPr>
        <w:t xml:space="preserve"> 10/10/2026</w:t>
      </w:r>
    </w:p>
    <w:p w14:paraId="37BC62C1"/>
    <w:p w14:paraId="63477E51">
      <w:pPr>
        <w:spacing w:beforeLines="0" w:afterLines="0"/>
        <w:jc w:val="right"/>
        <w:rPr>
          <w:rFonts w:hint="default" w:ascii="Calibri" w:hAnsi="Calibri" w:eastAsia="Calibri"/>
          <w:color w:val="000000"/>
          <w:sz w:val="24"/>
          <w:szCs w:val="24"/>
        </w:rPr>
      </w:pPr>
    </w:p>
    <w:p w14:paraId="56AAAAF3">
      <w:pPr>
        <w:spacing w:beforeLines="0" w:afterLines="0"/>
        <w:jc w:val="right"/>
        <w:rPr>
          <w:rFonts w:hint="default" w:ascii="Calibri" w:hAnsi="Calibri" w:eastAsia="Calibri"/>
          <w:color w:val="000000"/>
          <w:sz w:val="22"/>
          <w:szCs w:val="24"/>
        </w:rPr>
      </w:pPr>
      <w:r>
        <w:rPr>
          <w:rFonts w:hint="default" w:ascii="Calibri" w:hAnsi="Calibri" w:eastAsia="Calibri"/>
          <w:color w:val="000000"/>
          <w:sz w:val="24"/>
          <w:szCs w:val="24"/>
        </w:rPr>
        <w:t xml:space="preserve"> </w:t>
      </w:r>
      <w:r>
        <w:rPr>
          <w:rFonts w:hint="default" w:ascii="Calibri" w:hAnsi="Calibri" w:eastAsia="Calibri"/>
          <w:color w:val="000000"/>
          <w:sz w:val="22"/>
          <w:szCs w:val="24"/>
        </w:rPr>
        <w:t xml:space="preserve">All’Albo Online </w:t>
      </w:r>
    </w:p>
    <w:p w14:paraId="5C6FD0CE">
      <w:pPr>
        <w:spacing w:beforeLines="0" w:afterLines="0"/>
        <w:jc w:val="right"/>
        <w:rPr>
          <w:rFonts w:hint="default" w:ascii="Calibri" w:hAnsi="Calibri" w:eastAsia="Calibri"/>
          <w:color w:val="000000"/>
          <w:sz w:val="22"/>
          <w:szCs w:val="24"/>
          <w:lang w:val="it-IT"/>
        </w:rPr>
      </w:pPr>
      <w:r>
        <w:rPr>
          <w:rFonts w:hint="default" w:ascii="Calibri" w:hAnsi="Calibri" w:eastAsia="Calibri"/>
          <w:color w:val="000000"/>
          <w:sz w:val="22"/>
          <w:szCs w:val="24"/>
        </w:rPr>
        <w:t>Al sito web dell'Istituto - sezione dedicata al PN</w:t>
      </w:r>
      <w:r>
        <w:rPr>
          <w:rFonts w:hint="default" w:ascii="Calibri" w:hAnsi="Calibri" w:eastAsia="Calibri"/>
          <w:color w:val="000000"/>
          <w:sz w:val="22"/>
          <w:szCs w:val="24"/>
          <w:lang w:val="it-IT"/>
        </w:rPr>
        <w:t>2127</w:t>
      </w:r>
      <w:bookmarkStart w:id="0" w:name="_GoBack"/>
      <w:bookmarkEnd w:id="0"/>
    </w:p>
    <w:p w14:paraId="32C4E69C">
      <w:pPr>
        <w:spacing w:beforeLines="0" w:afterLines="0"/>
        <w:jc w:val="right"/>
        <w:rPr>
          <w:rFonts w:hint="default" w:ascii="Calibri" w:hAnsi="Calibri" w:eastAsia="Calibri"/>
          <w:color w:val="000000"/>
          <w:sz w:val="22"/>
          <w:szCs w:val="24"/>
        </w:rPr>
      </w:pPr>
      <w:r>
        <w:rPr>
          <w:rFonts w:hint="default" w:ascii="Calibri" w:hAnsi="Calibri" w:eastAsia="Calibri"/>
          <w:color w:val="000000"/>
          <w:sz w:val="22"/>
          <w:szCs w:val="24"/>
        </w:rPr>
        <w:t xml:space="preserve">Sezione Amministrazione trasparente </w:t>
      </w:r>
    </w:p>
    <w:p w14:paraId="01AC8465">
      <w:pPr>
        <w:spacing w:beforeLines="0" w:afterLines="0"/>
        <w:jc w:val="right"/>
        <w:rPr>
          <w:rFonts w:hint="default" w:ascii="Calibri" w:hAnsi="Calibri" w:eastAsia="Calibri"/>
          <w:color w:val="000000"/>
          <w:sz w:val="22"/>
          <w:szCs w:val="24"/>
        </w:rPr>
      </w:pPr>
      <w:r>
        <w:rPr>
          <w:rFonts w:hint="default" w:ascii="Calibri" w:hAnsi="Calibri" w:eastAsia="Calibri"/>
          <w:color w:val="000000"/>
          <w:sz w:val="22"/>
          <w:szCs w:val="24"/>
        </w:rPr>
        <w:t>Sezione PN</w:t>
      </w:r>
      <w:r>
        <w:rPr>
          <w:rFonts w:hint="default" w:ascii="Calibri" w:hAnsi="Calibri" w:eastAsia="Calibri"/>
          <w:color w:val="000000"/>
          <w:sz w:val="22"/>
          <w:szCs w:val="24"/>
          <w:lang w:val="it-IT"/>
        </w:rPr>
        <w:t>2127</w:t>
      </w:r>
      <w:r>
        <w:rPr>
          <w:rFonts w:hint="default" w:ascii="Calibri" w:hAnsi="Calibri" w:eastAsia="Calibri"/>
          <w:color w:val="000000"/>
          <w:sz w:val="22"/>
          <w:szCs w:val="24"/>
        </w:rPr>
        <w:t xml:space="preserve"> </w:t>
      </w:r>
    </w:p>
    <w:p w14:paraId="57CC1C8F">
      <w:pPr>
        <w:jc w:val="right"/>
        <w:rPr>
          <w:rFonts w:hint="default" w:ascii="Calibri" w:hAnsi="Calibri" w:eastAsia="Calibri"/>
          <w:color w:val="000000"/>
          <w:sz w:val="22"/>
          <w:szCs w:val="24"/>
        </w:rPr>
      </w:pPr>
      <w:r>
        <w:rPr>
          <w:rFonts w:hint="default" w:ascii="Calibri" w:hAnsi="Calibri" w:eastAsia="Calibri"/>
          <w:color w:val="000000"/>
          <w:sz w:val="22"/>
          <w:szCs w:val="24"/>
        </w:rPr>
        <w:t xml:space="preserve">Agli atti del progetto </w:t>
      </w:r>
    </w:p>
    <w:p w14:paraId="5306D15D">
      <w:pPr>
        <w:jc w:val="center"/>
        <w:rPr>
          <w:rFonts w:hint="default" w:ascii="Calibri" w:hAnsi="Calibri" w:eastAsia="Calibri"/>
          <w:color w:val="000000"/>
          <w:sz w:val="22"/>
          <w:szCs w:val="24"/>
        </w:rPr>
      </w:pPr>
    </w:p>
    <w:tbl>
      <w:tblPr>
        <w:tblStyle w:val="8"/>
        <w:tblW w:w="0" w:type="auto"/>
        <w:tblInd w:w="-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Layout w:type="autofit"/>
        <w:tblCellMar>
          <w:top w:w="0" w:type="dxa"/>
          <w:left w:w="108" w:type="dxa"/>
          <w:bottom w:w="0" w:type="dxa"/>
          <w:right w:w="108" w:type="dxa"/>
        </w:tblCellMar>
      </w:tblPr>
      <w:tblGrid>
        <w:gridCol w:w="9142"/>
      </w:tblGrid>
      <w:tr w14:paraId="5FAB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2094" w:hRule="atLeast"/>
        </w:trPr>
        <w:tc>
          <w:tcPr>
            <w:tcW w:w="9142" w:type="dxa"/>
            <w:shd w:val="clear" w:color="auto" w:fill="auto"/>
          </w:tcPr>
          <w:p w14:paraId="6F09EFF1">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kern w:val="0"/>
                <w:sz w:val="19"/>
                <w:szCs w:val="19"/>
                <w:shd w:val="clear" w:fill="FFFFFF"/>
                <w:lang w:val="it-IT" w:eastAsia="zh-CN" w:bidi="ar"/>
              </w:rPr>
            </w:pPr>
            <w:r>
              <w:rPr>
                <w:rFonts w:hint="default" w:ascii="Tahoma" w:hAnsi="Tahoma" w:eastAsia="Tahoma" w:cs="Tahoma"/>
                <w:i w:val="0"/>
                <w:iCs w:val="0"/>
                <w:caps w:val="0"/>
                <w:color w:val="1A1A1A"/>
                <w:spacing w:val="0"/>
                <w:sz w:val="19"/>
                <w:szCs w:val="19"/>
                <w:shd w:val="clear" w:fill="FFFFFF"/>
                <w:lang w:val="it-IT"/>
              </w:rPr>
              <w:t>P</w:t>
            </w:r>
            <w:r>
              <w:rPr>
                <w:rFonts w:ascii="Tahoma" w:hAnsi="Tahoma" w:eastAsia="Tahoma" w:cs="Tahoma"/>
                <w:i w:val="0"/>
                <w:iCs w:val="0"/>
                <w:caps w:val="0"/>
                <w:color w:val="1A1A1A"/>
                <w:spacing w:val="0"/>
                <w:sz w:val="19"/>
                <w:szCs w:val="19"/>
                <w:shd w:val="clear" w:fill="FFFFFF"/>
              </w:rPr>
              <w:t xml:space="preserve">iano Agenda Sud </w:t>
            </w:r>
            <w:r>
              <w:rPr>
                <w:rFonts w:hint="default" w:ascii="Tahoma" w:hAnsi="Tahoma" w:eastAsia="Tahoma" w:cs="Tahoma"/>
                <w:b/>
                <w:bCs/>
                <w:i w:val="0"/>
                <w:iCs w:val="0"/>
                <w:caps w:val="0"/>
                <w:color w:val="1A1A1A"/>
                <w:spacing w:val="0"/>
                <w:kern w:val="0"/>
                <w:sz w:val="19"/>
                <w:szCs w:val="19"/>
                <w:shd w:val="clear" w:fill="FFFFFF"/>
                <w:lang w:val="en-US" w:eastAsia="zh-CN" w:bidi="ar"/>
              </w:rPr>
              <w:t>Azione: ESO4.6.A1</w:t>
            </w:r>
            <w:r>
              <w:rPr>
                <w:rFonts w:hint="default" w:ascii="Tahoma" w:hAnsi="Tahoma" w:eastAsia="Tahoma" w:cs="Tahoma"/>
                <w:b/>
                <w:bCs/>
                <w:i w:val="0"/>
                <w:iCs w:val="0"/>
                <w:caps w:val="0"/>
                <w:color w:val="1A1A1A"/>
                <w:spacing w:val="0"/>
                <w:kern w:val="0"/>
                <w:sz w:val="19"/>
                <w:szCs w:val="19"/>
                <w:shd w:val="clear" w:fill="FFFFFF"/>
                <w:lang w:val="it-IT" w:eastAsia="zh-CN" w:bidi="ar"/>
              </w:rPr>
              <w:t xml:space="preserve"> </w:t>
            </w:r>
            <w:r>
              <w:rPr>
                <w:rFonts w:ascii="Tahoma" w:hAnsi="Tahoma" w:eastAsia="Tahoma" w:cs="Tahoma"/>
                <w:i w:val="0"/>
                <w:iCs w:val="0"/>
                <w:caps w:val="0"/>
                <w:color w:val="1A1A1A"/>
                <w:spacing w:val="0"/>
                <w:sz w:val="19"/>
                <w:szCs w:val="19"/>
                <w:shd w:val="clear" w:fill="FFFFFF"/>
              </w:rPr>
              <w:t>del Programma nazionale “Scuola e competenze” per il periodo di programmazione 2021-2027, di seguito PN “Scuola e competenze” 2021-2027, fondo FSE+, col cofinanziamento dell’Unione europea</w:t>
            </w:r>
            <w:r>
              <w:rPr>
                <w:rFonts w:hint="default" w:ascii="Tahoma" w:hAnsi="Tahoma" w:eastAsia="Tahoma" w:cs="Tahoma"/>
                <w:i w:val="0"/>
                <w:iCs w:val="0"/>
                <w:caps w:val="0"/>
                <w:color w:val="1A1A1A"/>
                <w:spacing w:val="0"/>
                <w:sz w:val="19"/>
                <w:szCs w:val="19"/>
                <w:shd w:val="clear" w:fill="FFFFFF"/>
                <w:lang w:val="it-IT"/>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Potenziamento delle competenze di base, comprese le competenze chiave di cittadinanza e le competenze di ambito spaziale e territoriale</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p>
          <w:p w14:paraId="7328A02E">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kern w:val="0"/>
                <w:sz w:val="19"/>
                <w:szCs w:val="19"/>
                <w:shd w:val="clear" w:fill="FFFFFF"/>
                <w:lang w:val="it-IT" w:eastAsia="zh-CN" w:bidi="ar"/>
              </w:rPr>
            </w:pPr>
            <w:r>
              <w:rPr>
                <w:rFonts w:hint="default" w:ascii="Tahoma" w:hAnsi="Tahoma" w:eastAsia="Tahoma" w:cs="Tahoma"/>
                <w:b/>
                <w:bCs/>
                <w:i w:val="0"/>
                <w:iCs w:val="0"/>
                <w:caps w:val="0"/>
                <w:color w:val="1A1A1A"/>
                <w:spacing w:val="0"/>
                <w:kern w:val="0"/>
                <w:sz w:val="19"/>
                <w:szCs w:val="19"/>
                <w:shd w:val="clear" w:fill="FFFFFF"/>
                <w:lang w:val="en-US" w:eastAsia="zh-CN" w:bidi="ar"/>
              </w:rPr>
              <w:t>Sottoazione: ESO4.6.A1.B</w:t>
            </w:r>
            <w:r>
              <w:rPr>
                <w:rFonts w:hint="default" w:ascii="Tahoma" w:hAnsi="Tahoma" w:eastAsia="Tahoma" w:cs="Tahoma"/>
                <w:b/>
                <w:bCs/>
                <w:i w:val="0"/>
                <w:iCs w:val="0"/>
                <w:caps w:val="0"/>
                <w:color w:val="1A1A1A"/>
                <w:spacing w:val="0"/>
                <w:sz w:val="19"/>
                <w:szCs w:val="19"/>
                <w:lang w:val="it-IT"/>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Integrazione e potenziamento delle aree disciplinari di base (lingua italiana, lingue straniere, matematica, scienze, nuove tecnologie e nuovi linguaggi, ecc), di cittadinanza e di ambito spaziale e territoriale per il I</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ciclo</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p>
          <w:p w14:paraId="3692ED7B">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sz w:val="19"/>
                <w:szCs w:val="19"/>
                <w:shd w:val="clear" w:fill="FFFFFF"/>
                <w:lang w:val="it-IT"/>
              </w:rPr>
            </w:pPr>
            <w:r>
              <w:rPr>
                <w:rFonts w:hint="default" w:ascii="Tahoma" w:hAnsi="Tahoma" w:eastAsia="Tahoma" w:cs="Tahoma"/>
                <w:i w:val="0"/>
                <w:iCs w:val="0"/>
                <w:caps w:val="0"/>
                <w:color w:val="1A1A1A"/>
                <w:spacing w:val="0"/>
                <w:sz w:val="19"/>
                <w:szCs w:val="19"/>
                <w:shd w:val="clear" w:fill="FFFFFF"/>
                <w:lang w:val="it-IT"/>
              </w:rPr>
              <w:t>Titolo progetto “Competenze in crescita: percorsi inclusivi tra linguaggi, espressione e saperi”</w:t>
            </w:r>
          </w:p>
          <w:p w14:paraId="0B6A2984">
            <w:pPr>
              <w:widowControl w:val="0"/>
              <w:jc w:val="center"/>
              <w:rPr>
                <w:rFonts w:hint="default" w:ascii="Tahoma" w:hAnsi="Tahoma" w:eastAsia="Tahoma" w:cs="Tahoma"/>
                <w:i w:val="0"/>
                <w:iCs w:val="0"/>
                <w:caps w:val="0"/>
                <w:color w:val="1A1A1A"/>
                <w:spacing w:val="0"/>
                <w:sz w:val="19"/>
                <w:szCs w:val="19"/>
                <w:shd w:val="clear" w:fill="FFFFFF"/>
                <w:lang w:val="it-IT"/>
              </w:rPr>
            </w:pPr>
            <w:r>
              <w:rPr>
                <w:rFonts w:hint="default" w:ascii="Tahoma" w:hAnsi="Tahoma" w:eastAsia="Tahoma" w:cs="Tahoma"/>
                <w:i w:val="0"/>
                <w:iCs w:val="0"/>
                <w:color w:val="1A1A1A"/>
                <w:spacing w:val="0"/>
                <w:sz w:val="19"/>
                <w:szCs w:val="19"/>
                <w:shd w:val="clear" w:fill="FFFFFF"/>
                <w:lang w:val="it-IT"/>
              </w:rPr>
              <w:t>C</w:t>
            </w:r>
            <w:r>
              <w:rPr>
                <w:rFonts w:hint="default" w:ascii="Tahoma" w:hAnsi="Tahoma" w:eastAsia="Tahoma" w:cs="Tahoma"/>
                <w:i w:val="0"/>
                <w:iCs w:val="0"/>
                <w:caps w:val="0"/>
                <w:color w:val="1A1A1A"/>
                <w:spacing w:val="0"/>
                <w:sz w:val="19"/>
                <w:szCs w:val="19"/>
                <w:shd w:val="clear" w:fill="FFFFFF"/>
                <w:lang w:val="it-IT"/>
              </w:rPr>
              <w:t>up D54C26000300001</w:t>
            </w:r>
          </w:p>
          <w:p w14:paraId="64AF4C1B">
            <w:pPr>
              <w:widowControl w:val="0"/>
              <w:jc w:val="center"/>
              <w:rPr>
                <w:rFonts w:hint="default" w:ascii="Tahoma" w:hAnsi="Tahoma" w:eastAsia="Tahoma" w:cs="Tahoma"/>
                <w:i w:val="0"/>
                <w:iCs w:val="0"/>
                <w:caps w:val="0"/>
                <w:color w:val="1A1A1A"/>
                <w:spacing w:val="0"/>
                <w:sz w:val="19"/>
                <w:szCs w:val="19"/>
                <w:shd w:val="clear" w:fill="FFFFFF"/>
              </w:rPr>
            </w:pPr>
          </w:p>
        </w:tc>
      </w:tr>
    </w:tbl>
    <w:p w14:paraId="7D297095">
      <w:pPr>
        <w:jc w:val="both"/>
        <w:rPr>
          <w:rFonts w:hint="default" w:ascii="Calibri" w:hAnsi="Calibri" w:eastAsia="Calibri"/>
          <w:color w:val="000000"/>
          <w:sz w:val="22"/>
          <w:szCs w:val="24"/>
          <w:lang w:val="it-IT"/>
        </w:rPr>
      </w:pPr>
      <w:r>
        <w:rPr>
          <w:rFonts w:hint="default" w:ascii="Calibri" w:hAnsi="Calibri" w:eastAsia="Calibri"/>
          <w:color w:val="000000"/>
          <w:sz w:val="22"/>
          <w:szCs w:val="24"/>
          <w:lang w:val="it-IT"/>
        </w:rPr>
        <w:t>OGGETTO: DECRETO DI AVVIO PER LA SELEZIONE DI ESPERTI E TUTOR INTERNI</w:t>
      </w:r>
    </w:p>
    <w:p w14:paraId="480370C5">
      <w:pPr>
        <w:jc w:val="both"/>
        <w:rPr>
          <w:rFonts w:hint="default" w:ascii="Calibri" w:hAnsi="Calibri" w:eastAsia="Calibri"/>
          <w:color w:val="000000"/>
          <w:sz w:val="22"/>
          <w:szCs w:val="24"/>
          <w:lang w:val="it-IT"/>
        </w:rPr>
      </w:pPr>
    </w:p>
    <w:p w14:paraId="5E03DB67">
      <w:pPr>
        <w:jc w:val="both"/>
        <w:rPr>
          <w:rFonts w:hint="default" w:ascii="Calibri" w:hAnsi="Calibri" w:eastAsia="Calibri"/>
          <w:color w:val="000000"/>
          <w:sz w:val="22"/>
          <w:szCs w:val="24"/>
          <w:lang w:val="it-IT"/>
        </w:rPr>
      </w:pPr>
      <w:r>
        <w:rPr>
          <w:rFonts w:hint="default" w:ascii="Calibri" w:hAnsi="Calibri" w:eastAsia="Calibri"/>
          <w:color w:val="000000"/>
          <w:sz w:val="22"/>
          <w:szCs w:val="24"/>
          <w:lang w:val="it-IT"/>
        </w:rPr>
        <w:t xml:space="preserve">Il Dirigente Scolastico </w:t>
      </w:r>
    </w:p>
    <w:p w14:paraId="4FAA8B17">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VISTO</w:t>
      </w:r>
      <w:r>
        <w:rPr>
          <w:rFonts w:hint="default" w:ascii="Times New Roman" w:hAnsi="Times New Roman" w:cs="Times New Roman"/>
          <w:sz w:val="24"/>
          <w:szCs w:val="24"/>
        </w:rPr>
        <w:t xml:space="preserve"> il Testo Unico delle disposizioni legislative in materia di istruzione di cui al D.Lgs. 16 aprile 1994, n. 297 e ss.mm.ii.;</w:t>
      </w:r>
    </w:p>
    <w:p w14:paraId="07564748">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sz w:val="24"/>
          <w:szCs w:val="24"/>
        </w:rPr>
        <w:t>VISTO</w:t>
      </w:r>
      <w:r>
        <w:rPr>
          <w:rFonts w:hint="default" w:ascii="Times New Roman" w:hAnsi="Times New Roman" w:cs="Times New Roman"/>
          <w:sz w:val="24"/>
          <w:szCs w:val="24"/>
        </w:rPr>
        <w:t xml:space="preserve"> il D.P.R. 8 marzo 1999, n. 275, recante norme in materia di autonomia d</w:t>
      </w:r>
      <w:r>
        <w:rPr>
          <w:rFonts w:hint="default" w:ascii="Times New Roman" w:hAnsi="Times New Roman" w:cs="Times New Roman"/>
          <w:color w:val="000000" w:themeColor="text1"/>
          <w:sz w:val="24"/>
          <w:szCs w:val="24"/>
          <w14:textFill>
            <w14:solidFill>
              <w14:schemeClr w14:val="tx1"/>
            </w14:solidFill>
          </w14:textFill>
        </w:rPr>
        <w:t>elle istituzioni scolastiche;</w:t>
      </w:r>
    </w:p>
    <w:p w14:paraId="4F1A49AC">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D.Lgs. 30 marzo 2001, n. 165, recante "Norme generali sull'ordinamento del lavoro alle dipendenze delle amministrazioni pubbliche", e in particolare l’art. 7, comma 6, e l’art. 53;</w:t>
      </w:r>
    </w:p>
    <w:p w14:paraId="4C1C9EC9">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D.I. 28 agosto 2018, n. 129, concernente il Regolamento recante istruzioni generali sulla gestione amministrativo-contabile delle istituzioni scolastiche;</w:t>
      </w:r>
    </w:p>
    <w:p w14:paraId="381A0BC0">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Times New Roman" w:cs="Times New Roman"/>
          <w:color w:val="000000"/>
          <w:sz w:val="24"/>
          <w:szCs w:val="24"/>
        </w:rPr>
      </w:pPr>
      <w:r>
        <w:rPr>
          <w:rFonts w:hint="default" w:ascii="Times New Roman" w:hAnsi="Times New Roma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cs="Times New Roman"/>
          <w:color w:val="000000" w:themeColor="text1"/>
          <w:sz w:val="24"/>
          <w:szCs w:val="24"/>
          <w:lang w:val="it-IT"/>
          <w14:textFill>
            <w14:solidFill>
              <w14:schemeClr w14:val="tx1"/>
            </w14:solidFill>
          </w14:textFill>
        </w:rPr>
        <w:t>l’art. 35 e art. 47 del C.C.N.L. scuola;</w:t>
      </w:r>
    </w:p>
    <w:p w14:paraId="454098AD">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b/>
          <w:color w:val="000000"/>
          <w:sz w:val="24"/>
          <w:szCs w:val="24"/>
        </w:rPr>
        <w:t xml:space="preserve">VISTO </w:t>
      </w:r>
      <w:r>
        <w:rPr>
          <w:rFonts w:hint="default" w:ascii="Times New Roman" w:hAnsi="Times New Roman" w:eastAsia="Times New Roman" w:cs="Times New Roman"/>
          <w:color w:val="000000"/>
          <w:sz w:val="24"/>
          <w:szCs w:val="24"/>
        </w:rPr>
        <w:t xml:space="preserve">l'art. 1, comma 1 lettere l) e m) della legge 13/07/2015 n. 107; </w:t>
      </w:r>
    </w:p>
    <w:p w14:paraId="490EE9CE">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b/>
          <w:color w:val="000000"/>
          <w:sz w:val="24"/>
          <w:szCs w:val="24"/>
        </w:rPr>
        <w:t>VIST</w:t>
      </w:r>
      <w:r>
        <w:rPr>
          <w:rFonts w:hint="default" w:ascii="Times New Roman" w:hAnsi="Times New Roman" w:eastAsia="Times New Roman" w:cs="Times New Roman"/>
          <w:b/>
          <w:color w:val="000000"/>
          <w:sz w:val="24"/>
          <w:szCs w:val="24"/>
          <w:lang w:val="it-IT"/>
        </w:rPr>
        <w:t>O</w:t>
      </w:r>
      <w:r>
        <w:rPr>
          <w:rFonts w:hint="default" w:ascii="Times New Roman" w:hAnsi="Times New Roman" w:eastAsia="Times New Roman" w:cs="Times New Roman"/>
          <w:b/>
          <w:color w:val="000000"/>
          <w:sz w:val="24"/>
          <w:szCs w:val="24"/>
        </w:rPr>
        <w:t xml:space="preserve"> </w:t>
      </w:r>
      <w:r>
        <w:rPr>
          <w:rFonts w:hint="default" w:ascii="Times New Roman" w:hAnsi="Times New Roman" w:eastAsia="Times New Roman" w:cs="Times New Roman"/>
          <w:color w:val="000000"/>
          <w:sz w:val="24"/>
          <w:szCs w:val="24"/>
        </w:rPr>
        <w:t xml:space="preserve">la circolare n. 5 del 21/12/2006 del Dipartimento funzione Pubblica; </w:t>
      </w:r>
    </w:p>
    <w:p w14:paraId="4D035486">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i w:val="0"/>
          <w:iCs w:val="0"/>
          <w:color w:val="000000"/>
          <w:sz w:val="24"/>
          <w:szCs w:val="24"/>
        </w:rPr>
        <w:t xml:space="preserve">VISTO </w:t>
      </w:r>
      <w:r>
        <w:rPr>
          <w:rFonts w:hint="default" w:ascii="Times New Roman" w:hAnsi="Times New Roman" w:eastAsia="Calibri" w:cs="Times New Roman"/>
          <w:i w:val="0"/>
          <w:iCs w:val="0"/>
          <w:color w:val="000000"/>
          <w:sz w:val="24"/>
          <w:szCs w:val="24"/>
        </w:rPr>
        <w:t>il Decreto Legislativo 14 marzo 2013, n.33, recante “</w:t>
      </w:r>
      <w:r>
        <w:rPr>
          <w:rFonts w:hint="default" w:ascii="Times New Roman" w:hAnsi="Times New Roman" w:eastAsia="Calibri-Italic" w:cs="Times New Roman"/>
          <w:i w:val="0"/>
          <w:iCs w:val="0"/>
          <w:color w:val="000000"/>
          <w:sz w:val="24"/>
          <w:szCs w:val="24"/>
        </w:rPr>
        <w:t>Riordino della disciplina riguardante il diritto di accesso civico e gli obblighi di pubblicità, trasparenza e diffusione di informazioni da parte delle pubbliche amministrazioni</w:t>
      </w:r>
      <w:r>
        <w:rPr>
          <w:rFonts w:hint="default" w:ascii="Times New Roman" w:hAnsi="Times New Roman" w:eastAsia="Calibri" w:cs="Times New Roman"/>
          <w:i w:val="0"/>
          <w:iCs w:val="0"/>
          <w:color w:val="000000"/>
          <w:sz w:val="24"/>
          <w:szCs w:val="24"/>
        </w:rPr>
        <w:t xml:space="preserve">”; </w:t>
      </w:r>
    </w:p>
    <w:p w14:paraId="363A1935">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la Legge 10 marzo 2000, n.62, recante, “</w:t>
      </w:r>
      <w:r>
        <w:rPr>
          <w:rFonts w:hint="default" w:ascii="Times New Roman" w:hAnsi="Times New Roman" w:eastAsia="Calibri-Italic" w:cs="Times New Roman"/>
          <w:i/>
          <w:color w:val="000000"/>
          <w:sz w:val="24"/>
          <w:szCs w:val="24"/>
        </w:rPr>
        <w:t>Norme per la parità scolastica e disposizioni sul diritto allo studio e all’istruzione</w:t>
      </w:r>
      <w:r>
        <w:rPr>
          <w:rFonts w:hint="default" w:ascii="Times New Roman" w:hAnsi="Times New Roman" w:eastAsia="Calibri" w:cs="Times New Roman"/>
          <w:color w:val="000000"/>
          <w:sz w:val="24"/>
          <w:szCs w:val="24"/>
        </w:rPr>
        <w:t xml:space="preserve">”; </w:t>
      </w:r>
    </w:p>
    <w:p w14:paraId="3C8DD55B">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il Decreto Legislativo 7 marzo 2005, n.82, recante il “</w:t>
      </w:r>
      <w:r>
        <w:rPr>
          <w:rFonts w:hint="default" w:ascii="Times New Roman" w:hAnsi="Times New Roman" w:eastAsia="Calibri-Italic" w:cs="Times New Roman"/>
          <w:i/>
          <w:color w:val="000000"/>
          <w:sz w:val="24"/>
          <w:szCs w:val="24"/>
        </w:rPr>
        <w:t>Codice dell’amministrazione digitale</w:t>
      </w:r>
      <w:r>
        <w:rPr>
          <w:rFonts w:hint="default" w:ascii="Times New Roman" w:hAnsi="Times New Roman" w:eastAsia="Calibri" w:cs="Times New Roman"/>
          <w:color w:val="000000"/>
          <w:sz w:val="24"/>
          <w:szCs w:val="24"/>
        </w:rPr>
        <w:t xml:space="preserve">”; </w:t>
      </w:r>
    </w:p>
    <w:p w14:paraId="278AAE9D">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w: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begin"/>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instrText xml:space="preserve"> HYPERLINK "https://www.mim.gov.it/-/decreto-ministeriale-n-176-del-30-agosto-2023" </w:instrTex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separate"/>
      </w:r>
      <w:r>
        <w:rPr>
          <w:rStyle w:val="6"/>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t>Decreto Ministeriale n. 176 del 30 agosto 2023</w: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end"/>
      </w:r>
      <w:r>
        <w:rPr>
          <w:rFonts w:hint="default" w:ascii="Times New Roman" w:hAnsi="Times New Roman" w:eastAsia="sans-serif" w:cs="Times New Roman"/>
          <w:b/>
          <w:bCs/>
          <w:i w:val="0"/>
          <w:iCs w:val="0"/>
          <w:caps w:val="0"/>
          <w:color w:val="000000" w:themeColor="text1"/>
          <w:spacing w:val="0"/>
          <w:sz w:val="24"/>
          <w:szCs w:val="24"/>
          <w:u w:val="none"/>
          <w:shd w:val="clear" w:fill="F5F9FC"/>
          <w:lang w:val="it-IT"/>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4"/>
          <w:szCs w:val="24"/>
          <w:shd w:val="clear" w:fill="F5F9FC"/>
          <w14:textFill>
            <w14:solidFill>
              <w14:schemeClr w14:val="tx1"/>
            </w14:solidFill>
          </w14:textFill>
        </w:rPr>
        <w:t>(Pubblicazione del 18 settembre 2023)</w:t>
      </w:r>
      <w:r>
        <w:rPr>
          <w:rFonts w:hint="default" w:ascii="Times New Roman" w:hAnsi="Times New Roman" w:eastAsia="sans-serif" w:cs="Times New Roman"/>
          <w:i w:val="0"/>
          <w:iCs w:val="0"/>
          <w:caps w:val="0"/>
          <w:color w:val="000000" w:themeColor="text1"/>
          <w:spacing w:val="0"/>
          <w:sz w:val="24"/>
          <w:szCs w:val="24"/>
          <w:shd w:val="clear" w:fill="F5F9FC"/>
          <w:lang w:val="it-IT"/>
          <w14:textFill>
            <w14:solidFill>
              <w14:schemeClr w14:val="tx1"/>
            </w14:solidFill>
          </w14:textFill>
        </w:rPr>
        <w:t>;</w:t>
      </w:r>
    </w:p>
    <w:p w14:paraId="42ECD15F">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Legge 30 dicembre 2020, n. 178, recante “Bilancio di previsione dello Stato per l’anno finanziario 2021 e bilancio pluriennale per il triennio 2021-2023”; </w:t>
      </w:r>
    </w:p>
    <w:p w14:paraId="5C55CB5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w:t>
      </w:r>
      <w:r>
        <w:rPr>
          <w:rFonts w:hint="default" w:ascii="Times New Roman" w:hAnsi="Times New Roman" w:eastAsia="Calibri-Bold" w:cs="Times New Roman"/>
          <w:b/>
          <w:color w:val="000000"/>
          <w:sz w:val="24"/>
          <w:szCs w:val="24"/>
          <w:lang w:val="it-IT"/>
        </w:rPr>
        <w:t>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Legge 29 dicembre 2022, n. 197, recante “Bilancio di previsione dello Stato per l'anno finanziario 2023 e bilancio pluriennale per il triennio 2023-2025” (GU Serie Generale n.303 del 29-12-2022 - Suppl. Ordinario n. 43); </w:t>
      </w:r>
    </w:p>
    <w:p w14:paraId="3236E331">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11 della Legge 16 gennaio 2003, n. 3, recante “Disposizioni ordinamentali in materia di pubblica amministrazione”, in forza del quale “ogni nuovo progetto di investimento pubblico, nonché ogni progetto in corso di attuazione alla predetta data, è dotato di un "Codice unico di progetto", che le competenti amministrazioni o i soggetti aggiudicatori richiedono in via telematica secondo la procedura definita dal CIPE”; </w:t>
      </w:r>
    </w:p>
    <w:p w14:paraId="382AB6F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3 della Legge 13 agosto 2010, n. 136, recante il “Piano straordinario contro le mafie, nonché delega al Governo in materia di normativa antimafia”; </w:t>
      </w:r>
    </w:p>
    <w:p w14:paraId="162B33EF">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Determinazione ANAC n. 4 del 7 luglio 2011, recante le “Linee guida sulla tracciabilità dei flussi finanziari ai sensi dell’articolo 3 della legge 13 agosto 2010, n. 136”, (già modificata con Determinazione n. 556 del 31/05/2017 e con Delibera n. 371 del 27 luglio 2022) e da ultimo con Delibera n. 585 del 19 dicembre 2023; </w:t>
      </w:r>
    </w:p>
    <w:p w14:paraId="0672A5D9">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delibera del CIPE n. 63 del 26 novembre 2020 che introduce la normativa attuativa della riforma del CUP; </w:t>
      </w:r>
    </w:p>
    <w:p w14:paraId="18672023">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QUADERNO N. 3 del Ministero dell’Istruzione, del novembre 2020, nell’attuale versione Terzo Aggiornamento giugno 2025, recante Istruzioni per il conferimento di incarichi individuali; </w:t>
      </w:r>
    </w:p>
    <w:p w14:paraId="0C3F20D9">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il Regolamento (UE) n. 1303/2013 recante disposizioni comuni sui Fondi strutturali e di investimento europei ed il Regolamento (UE) n. 1304/2013 relativo al Fondo Sociale Europeo; </w:t>
      </w:r>
    </w:p>
    <w:p w14:paraId="629F0930">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Regolamento (UE) n. 2020/460 ed il Regolamento (UE) n. 2020/558 del Parlamento Europeo e del Consiglio del 23 aprile 2020 di modifica dei Regolamenti (UE) n. 1301/2013 e (UE) n. 1303/2013 per quanto riguarda misure specifiche volte a fornire flessibilità eccezionale nell’impiego dei fondi strutturali e di investimento europei in risposta all’epidemia di COVID -19; </w:t>
      </w:r>
    </w:p>
    <w:p w14:paraId="10F4B9C7">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Regolamento (UE) 2021/1060 del 24 giugno 2021 del Parlamento europeo e del Consiglio,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w:t>
      </w:r>
    </w:p>
    <w:p w14:paraId="30B8EBD3">
      <w:pPr>
        <w:pStyle w:val="7"/>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decisione di esecuzione della Commissione del 1° dicembre 2022, che approva il programma “PN Scuola e competenze 2021-2027” per il sostegno a titolo del Fondo europeo di sviluppo regionale e del Fondo sociale europeo Plus nell'ambito dell'obiettivo "Investimenti a favore dell'occupazione e della crescita" in Italia, in attuazione del regolamento (UE) 2021/1060; </w:t>
      </w:r>
    </w:p>
    <w:p w14:paraId="1867D1CF">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w:t>
      </w:r>
      <w:r>
        <w:rPr>
          <w:rFonts w:hint="default" w:ascii="Times New Roman" w:hAnsi="Times New Roman" w:cs="Times New Roman"/>
          <w:b/>
          <w:bCs/>
          <w:color w:val="000000" w:themeColor="text1"/>
          <w:sz w:val="24"/>
          <w:szCs w:val="24"/>
          <w:lang w:val="it-IT"/>
          <w14:textFill>
            <w14:solidFill>
              <w14:schemeClr w14:val="tx1"/>
            </w14:solidFill>
          </w14:textFill>
        </w:rPr>
        <w:t xml:space="preserve">O </w:t>
      </w:r>
      <w:r>
        <w:rPr>
          <w:rFonts w:hint="default" w:ascii="Times New Roman" w:hAnsi="Times New Roman" w:cs="Times New Roman"/>
          <w:b w:val="0"/>
          <w:bCs w:val="0"/>
          <w:color w:val="000000" w:themeColor="text1"/>
          <w:sz w:val="24"/>
          <w:szCs w:val="24"/>
          <w:lang w:val="it-IT"/>
          <w14:textFill>
            <w14:solidFill>
              <w14:schemeClr w14:val="tx1"/>
            </w14:solidFill>
          </w14:textFill>
        </w:rPr>
        <w:t>la candidatura di adesione  in attuazione del regolamento (UE) 2021/1060 Nota M.I.M. N@175 DEL 09/09/2025 E N° 53338 DEL 09-03/2026 delibera n°35 del Consiglio d’Istituto del 13/04/2026, delibera n°87 del Collegio docenti del 30/03/2026;</w:t>
      </w:r>
    </w:p>
    <w:p w14:paraId="0EB74181">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FF0000"/>
          <w:sz w:val="24"/>
          <w:szCs w:val="24"/>
          <w:lang w:val="it-IT"/>
        </w:rPr>
      </w:pPr>
      <w:r>
        <w:rPr>
          <w:rFonts w:hint="default" w:ascii="Times New Roman" w:hAnsi="Times New Roman" w:cs="Times New Roman"/>
          <w:b w:val="0"/>
          <w:bCs w:val="0"/>
          <w:sz w:val="24"/>
          <w:szCs w:val="24"/>
          <w:lang w:val="it-IT"/>
        </w:rPr>
        <w:t xml:space="preserve">VISTO la lettera di autorizzazione  </w:t>
      </w:r>
      <w:r>
        <w:rPr>
          <w:rFonts w:hint="default" w:ascii="Times New Roman" w:hAnsi="Times New Roman" w:eastAsia="Times New Roman" w:cs="Times New Roman"/>
          <w:sz w:val="24"/>
          <w:szCs w:val="24"/>
        </w:rPr>
        <w:t>Prot. AOOGABMI. n. 152990 del 16/06/2026</w:t>
      </w:r>
      <w:r>
        <w:rPr>
          <w:rFonts w:hint="default" w:ascii="Times New Roman" w:hAnsi="Times New Roman" w:eastAsia="Times New Roman" w:cs="Times New Roman"/>
          <w:sz w:val="24"/>
          <w:szCs w:val="24"/>
          <w:lang w:val="it-IT"/>
        </w:rPr>
        <w:t xml:space="preserve"> che consente l’attuazione del progetto </w:t>
      </w:r>
      <w:r>
        <w:rPr>
          <w:rFonts w:hint="default" w:ascii="Times New Roman" w:hAnsi="Times New Roman" w:eastAsia="Times New Roman" w:cs="Times New Roman"/>
          <w:sz w:val="24"/>
          <w:szCs w:val="24"/>
        </w:rPr>
        <w:t>Obiettivo</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Specifico ESO4.6, Azione ESO4.6.A1 – Sotto azione ESO4.6.A1.B, interventi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di cui al</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decreto del Ministro dell’istruzione e del merito n. 175 del 9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settembre 2025, Avviso 53338</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del 09/03/2026 – Agenda Sud a.s. 2025-2026 e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2026-2027</w:t>
      </w:r>
      <w:r>
        <w:rPr>
          <w:rFonts w:hint="default" w:ascii="Times New Roman" w:hAnsi="Times New Roman" w:eastAsia="Times New Roman" w:cs="Times New Roman"/>
          <w:sz w:val="24"/>
          <w:szCs w:val="24"/>
          <w:lang w:val="it-IT"/>
        </w:rPr>
        <w:t xml:space="preserve"> titolo «“Competenze in crescita: percorsi inclusivi tra linguaggi, espressione e saperi”» per un importo pari a </w:t>
      </w:r>
      <w:r>
        <w:rPr>
          <w:rFonts w:hint="default" w:ascii="Times New Roman" w:hAnsi="Times New Roman" w:eastAsia="Times New Roman" w:cs="Times New Roman"/>
          <w:sz w:val="24"/>
          <w:szCs w:val="24"/>
        </w:rPr>
        <w:t>41.961 €</w:t>
      </w:r>
      <w:r>
        <w:rPr>
          <w:rFonts w:hint="default" w:ascii="Times New Roman" w:hAnsi="Times New Roman" w:eastAsia="Times New Roman" w:cs="Times New Roman"/>
          <w:sz w:val="24"/>
          <w:szCs w:val="24"/>
          <w:lang w:val="it-IT"/>
        </w:rPr>
        <w:t>;</w:t>
      </w:r>
    </w:p>
    <w:p w14:paraId="71EA158A">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Times New Roma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eastAsia="Times New Roman" w:cs="Times New Roman"/>
          <w:color w:val="000000" w:themeColor="text1"/>
          <w:sz w:val="24"/>
          <w:szCs w:val="24"/>
          <w:lang w:val="it-IT"/>
          <w14:textFill>
            <w14:solidFill>
              <w14:schemeClr w14:val="tx1"/>
            </w14:solidFill>
          </w14:textFill>
        </w:rPr>
        <w:t>i criteri della selezione degli esperti e dei tutor deliberati dal Collegio docenti delibera n. 8  del 02/09/2026;</w:t>
      </w:r>
    </w:p>
    <w:p w14:paraId="5F98EFC0">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SimSu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eastAsia="SimSun" w:cs="Times New Roman"/>
          <w:color w:val="000000" w:themeColor="text1"/>
          <w:sz w:val="24"/>
          <w:szCs w:val="24"/>
          <w14:textFill>
            <w14:solidFill>
              <w14:schemeClr w14:val="tx1"/>
            </w14:solidFill>
          </w14:textFill>
        </w:rPr>
        <w:t>la Delibera della Regione Campania n. 6 del 26.01.2026, pubblicata sul BURC n. 6 del 02 febbraio 2026, riferita all’organizzazione della rete scolastica e al piano dell’offerta formativa per l’a. s. 2026/2027;</w:t>
      </w:r>
    </w:p>
    <w:p w14:paraId="4A9F2993">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SimSun" w:cs="Times New Roman"/>
          <w:b/>
          <w:bCs/>
          <w:color w:val="000000" w:themeColor="text1"/>
          <w:sz w:val="24"/>
          <w:szCs w:val="24"/>
          <w14:textFill>
            <w14:solidFill>
              <w14:schemeClr w14:val="tx1"/>
            </w14:solidFill>
          </w14:textFill>
        </w:rPr>
        <w:t>VISTO</w:t>
      </w:r>
      <w:r>
        <w:rPr>
          <w:rFonts w:hint="default" w:ascii="Times New Roman" w:hAnsi="Times New Roman" w:eastAsia="SimSun" w:cs="Times New Roman"/>
          <w:color w:val="000000" w:themeColor="text1"/>
          <w:sz w:val="24"/>
          <w:szCs w:val="24"/>
          <w14:textFill>
            <w14:solidFill>
              <w14:schemeClr w14:val="tx1"/>
            </w14:solidFill>
          </w14:textFill>
        </w:rPr>
        <w:t xml:space="preserve"> il decreto di recepimento del Direttore Generale dell’U.S.R. Campania, prot. DRCA n. 11975 del 05/02/2026</w:t>
      </w:r>
      <w:r>
        <w:rPr>
          <w:rFonts w:hint="default" w:ascii="Times New Roman" w:hAnsi="Times New Roman" w:eastAsia="SimSun" w:cs="Times New Roman"/>
          <w:color w:val="000000" w:themeColor="text1"/>
          <w:sz w:val="24"/>
          <w:szCs w:val="24"/>
          <w:lang w:val="it-IT"/>
          <w14:textFill>
            <w14:solidFill>
              <w14:schemeClr w14:val="tx1"/>
            </w14:solidFill>
          </w14:textFill>
        </w:rPr>
        <w:t>;</w:t>
      </w:r>
    </w:p>
    <w:p w14:paraId="030F6F5E">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regolamento interno per la selezione e il conferimento di incarichi ad esperti interni/esterni e a tutor interni prot. 1582/IV-V del 10/10/2026;</w:t>
      </w:r>
    </w:p>
    <w:p w14:paraId="233E097D">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eastAsia="sans-serif" w:cs="Times New Roman"/>
          <w:b/>
          <w:bCs/>
          <w:color w:val="auto"/>
          <w:sz w:val="24"/>
          <w:szCs w:val="24"/>
          <w:lang w:val="it-IT"/>
        </w:rPr>
        <w:t xml:space="preserve">VISTO </w:t>
      </w:r>
      <w:r>
        <w:rPr>
          <w:rFonts w:hint="default" w:eastAsia="sans-serif" w:cs="Times New Roman"/>
          <w:b w:val="0"/>
          <w:bCs w:val="0"/>
          <w:color w:val="auto"/>
          <w:sz w:val="24"/>
          <w:szCs w:val="24"/>
          <w:lang w:val="it-IT"/>
        </w:rPr>
        <w:t xml:space="preserve"> i </w:t>
      </w:r>
      <w:r>
        <w:rPr>
          <w:rFonts w:hint="default" w:eastAsia="sans-serif" w:cs="Times New Roman"/>
          <w:color w:val="auto"/>
          <w:sz w:val="24"/>
          <w:szCs w:val="24"/>
          <w:lang w:val="it-IT"/>
        </w:rPr>
        <w:t>motivi di urgenza dovuti all’attivazione di almeno il 40% delle attività nella prima annualità del progetto entro il 31/12/2026 si procede ad abbreviare il termine del bando;</w:t>
      </w:r>
    </w:p>
    <w:p w14:paraId="5CA08843">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potere negoziale del Dirigento Scolastico nell’individuazione di esperti esterni (Art. 44 DI28-08-2018 N°129 del MIM);</w:t>
      </w:r>
    </w:p>
    <w:p w14:paraId="7CBA785C">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l’articolo 5 della legge n° 241 del 7 agosto 1990 che istituisce la figura del RUP Responsabile Unico di Procedimento; </w:t>
      </w:r>
    </w:p>
    <w:p w14:paraId="1515689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l’articolo 6 della legge n° 241 del 7 agosto 1990 in relazione ai potenziali conflitti di interesse; </w:t>
      </w:r>
    </w:p>
    <w:p w14:paraId="2C5A604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lang w:val="it-IT"/>
        </w:rPr>
        <w:t>VISTO  il decreto di iscrizione in bilancio n. 637 prot 5928/IV-V del 28/05/2026 del finanziamento citato;</w:t>
      </w:r>
    </w:p>
    <w:p w14:paraId="7DB9829F">
      <w:pPr>
        <w:numPr>
          <w:ilvl w:val="0"/>
          <w:numId w:val="1"/>
        </w:numPr>
        <w:spacing w:beforeLines="0" w:afterLines="0"/>
        <w:ind w:left="420" w:leftChars="0" w:hanging="420" w:firstLineChars="0"/>
        <w:jc w:val="both"/>
        <w:rPr>
          <w:rFonts w:hint="default" w:ascii="Times New Roman" w:hAnsi="Times New Roman" w:eastAsia="Calibri" w:cs="Times New Roman"/>
          <w:color w:val="auto"/>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15 del D.lgs. n. 36/2023 che, in sostituzione alla figura del RUP “responsabile Unico del Procedimento” istituisce la figura del RUP </w:t>
      </w:r>
      <w:r>
        <w:rPr>
          <w:rFonts w:hint="default" w:ascii="Times New Roman" w:hAnsi="Times New Roman" w:eastAsia="Calibri" w:cs="Times New Roman"/>
          <w:color w:val="auto"/>
          <w:sz w:val="24"/>
          <w:szCs w:val="24"/>
        </w:rPr>
        <w:t xml:space="preserve">“Responsabile Unico del Progetto” per l’intero intervento; </w:t>
      </w:r>
    </w:p>
    <w:p w14:paraId="43251387">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 w:cs="Times New Roman"/>
          <w:b/>
          <w:bCs/>
          <w:color w:val="auto"/>
          <w:sz w:val="24"/>
          <w:szCs w:val="24"/>
          <w:lang w:val="it-IT"/>
        </w:rPr>
        <w:t xml:space="preserve">SENTITO </w:t>
      </w:r>
      <w:r>
        <w:rPr>
          <w:rFonts w:hint="default" w:ascii="Times New Roman" w:hAnsi="Times New Roman" w:eastAsia="Calibri" w:cs="Times New Roman"/>
          <w:color w:val="auto"/>
          <w:sz w:val="24"/>
          <w:szCs w:val="24"/>
          <w:lang w:val="it-IT"/>
        </w:rPr>
        <w:t xml:space="preserve">il parere del Comissario straordinario su autorizzazione del </w:t>
      </w:r>
      <w:r>
        <w:rPr>
          <w:rFonts w:hint="default" w:ascii="Times New Roman" w:hAnsi="Times New Roman" w:eastAsia="Calibri" w:cs="Times New Roman"/>
          <w:color w:val="auto"/>
          <w:sz w:val="24"/>
          <w:szCs w:val="24"/>
        </w:rPr>
        <w:t>Dirigente Scolastico ad assumere il ruolo di RUP</w:t>
      </w:r>
      <w:r>
        <w:rPr>
          <w:rFonts w:hint="default" w:ascii="Times New Roman" w:hAnsi="Times New Roman" w:eastAsia="Calibri" w:cs="Times New Roman"/>
          <w:color w:val="auto"/>
          <w:sz w:val="24"/>
          <w:szCs w:val="24"/>
          <w:lang w:val="it-IT"/>
        </w:rPr>
        <w:t xml:space="preserve">  decreto di incarico 1590/IV-V del 10/10/2026;</w:t>
      </w:r>
    </w:p>
    <w:p w14:paraId="5B5BC903">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SENTITO </w:t>
      </w:r>
      <w:r>
        <w:rPr>
          <w:rFonts w:hint="default" w:ascii="Times New Roman" w:hAnsi="Times New Roman" w:eastAsia="sans-serif" w:cs="Times New Roman"/>
          <w:color w:val="auto"/>
          <w:sz w:val="24"/>
          <w:szCs w:val="24"/>
          <w:lang w:val="it-IT"/>
        </w:rPr>
        <w:t>il parere del Commissario Straordinario su tutte le materie esposte nel corrente bando;</w:t>
      </w:r>
    </w:p>
    <w:p w14:paraId="772A51AC">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Piano dell’Offerta Formativa;</w:t>
      </w:r>
    </w:p>
    <w:p w14:paraId="1A47E76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RITENUTO </w:t>
      </w:r>
      <w:r>
        <w:rPr>
          <w:rFonts w:hint="default" w:ascii="Times New Roman" w:hAnsi="Times New Roman" w:eastAsia="Calibri" w:cs="Times New Roman"/>
          <w:color w:val="000000"/>
          <w:sz w:val="24"/>
          <w:szCs w:val="24"/>
        </w:rPr>
        <w:t xml:space="preserve">necessario preliminarmente procedere alla ricognizione del personale interno all’Istituto che risulti idoneo a ricoprire l’incarico e in caso di individuazione delle figure richieste di poter concludere la selezione affidando gli incarichi al personale interno a questa Istituzione scolastica; </w:t>
      </w:r>
    </w:p>
    <w:p w14:paraId="64642A0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RITENUTO </w:t>
      </w:r>
      <w:r>
        <w:rPr>
          <w:rFonts w:hint="default" w:ascii="Times New Roman" w:hAnsi="Times New Roman" w:eastAsia="Calibri" w:cs="Times New Roman"/>
          <w:color w:val="000000"/>
          <w:sz w:val="24"/>
          <w:szCs w:val="24"/>
        </w:rPr>
        <w:t xml:space="preserve">necessario, in caso di esito negativo della presente procedura di selezione ovvero qualora non risultino candidature idonee al conferimento dell’incarico, procedere alla pubblicazione di un nuovo avviso di selezione finalizzato all’individuazione di personale in possesso dei requisiti previsti; </w:t>
      </w:r>
    </w:p>
    <w:p w14:paraId="3E086806">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EFFETTUATA </w:t>
      </w:r>
      <w:r>
        <w:rPr>
          <w:rFonts w:hint="default" w:ascii="Times New Roman" w:hAnsi="Times New Roman" w:eastAsia="Calibri" w:cs="Times New Roman"/>
          <w:color w:val="000000"/>
          <w:sz w:val="24"/>
          <w:szCs w:val="24"/>
        </w:rPr>
        <w:t xml:space="preserve">una valutazione di opportunità affinché non si verifichino conflitti di interesse e/o relazionali con colleghi, studenti e famiglie, tenuto conto altresì dell'autonomia professionale richiesta nell'espletamento delle loro attività (art. 26, CCNL 2006-2009 - Comparto scuola); </w:t>
      </w:r>
    </w:p>
    <w:p w14:paraId="1608E4E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Circolare della Funzione Pubblica n. 2/2008; </w:t>
      </w:r>
    </w:p>
    <w:p w14:paraId="24C85308">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in particolare l’art. 43 comma 3 del citato decreto Interministeriale n. 129 del 28 agosto 2018 che consente all’istituzione scolastica la stipula di contratti di prestazione d’opera con esperti per particolari attività ed insegnamenti, al fine di garantire l’arricchimento dell’offerta formativa nonché la realizzazione di specifici programmi di ricerca e sperimentazione; </w:t>
      </w:r>
    </w:p>
    <w:p w14:paraId="625F5E9F">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Circolare n. 2 del 2 febbraio 2009 del Ministero del Lavoro che regolamenta i compensi, gli aspetti fiscali e contributivi per gli incarichi ed impieghi nella P.A.; </w:t>
      </w:r>
    </w:p>
    <w:p w14:paraId="6DB6341C">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CCNL del 18 gennaio 2024, recante il “Contratto Collettivo Nazionale di Lavoro del personale del comparto “Istruzione e Ricerca” Periodo 2019-2021”; </w:t>
      </w:r>
    </w:p>
    <w:p w14:paraId="615A4480">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CCNL del 23 dicembre 2025, recante il “Contratto Collettivo Nazionale di Lavoro del personale del comparto “Istruzione e Ricerca” Periodo 2022-2024”; </w:t>
      </w:r>
    </w:p>
    <w:p w14:paraId="72B745F4">
      <w:pPr>
        <w:pStyle w:val="7"/>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Bold" w:cs="Times New Roman"/>
          <w:b/>
          <w:color w:val="000000"/>
          <w:sz w:val="24"/>
          <w:szCs w:val="24"/>
        </w:rPr>
        <w:t xml:space="preserve">CONSIDERATA </w:t>
      </w:r>
      <w:r>
        <w:rPr>
          <w:rFonts w:hint="default" w:ascii="Times New Roman" w:hAnsi="Times New Roman" w:eastAsia="Calibri" w:cs="Times New Roman"/>
          <w:color w:val="000000"/>
          <w:sz w:val="24"/>
          <w:szCs w:val="24"/>
        </w:rPr>
        <w:t xml:space="preserve">la necessità di reclutare personale interno in qualità di Docenti </w:t>
      </w:r>
      <w:r>
        <w:rPr>
          <w:rFonts w:hint="default" w:eastAsia="Calibri" w:cs="Times New Roman"/>
          <w:color w:val="000000"/>
          <w:sz w:val="24"/>
          <w:szCs w:val="24"/>
          <w:lang w:val="it-IT"/>
        </w:rPr>
        <w:t>ESPERTI e Tutor;</w:t>
      </w:r>
      <w:r>
        <w:rPr>
          <w:rFonts w:hint="default" w:ascii="Times New Roman" w:hAnsi="Times New Roman" w:eastAsia="Calibri" w:cs="Times New Roman"/>
          <w:color w:val="000000"/>
          <w:sz w:val="24"/>
          <w:szCs w:val="24"/>
        </w:rPr>
        <w:t xml:space="preserve"> </w:t>
      </w:r>
    </w:p>
    <w:p w14:paraId="540A0CF5">
      <w:pPr>
        <w:pStyle w:val="7"/>
        <w:keepNext w:val="0"/>
        <w:keepLines w:val="0"/>
        <w:widowControl/>
        <w:numPr>
          <w:ilvl w:val="0"/>
          <w:numId w:val="1"/>
        </w:numPr>
        <w:suppressLineNumbers w:val="0"/>
        <w:ind w:left="420" w:leftChars="0" w:hanging="420" w:firstLineChars="0"/>
        <w:jc w:val="both"/>
        <w:rPr>
          <w:rFonts w:hint="default" w:ascii="Calibri" w:hAnsi="Calibri" w:eastAsia="Calibri"/>
          <w:color w:val="000000"/>
          <w:sz w:val="22"/>
          <w:szCs w:val="24"/>
          <w:lang w:val="it-IT"/>
        </w:rPr>
      </w:pPr>
      <w:r>
        <w:rPr>
          <w:rFonts w:hint="default" w:ascii="Times New Roman" w:hAnsi="Times New Roman" w:eastAsia="Calibri-Bold" w:cs="Times New Roman"/>
          <w:b/>
          <w:color w:val="000000"/>
          <w:sz w:val="24"/>
          <w:szCs w:val="24"/>
        </w:rPr>
        <w:t xml:space="preserve">TENUTO CONTO </w:t>
      </w:r>
      <w:r>
        <w:rPr>
          <w:rFonts w:hint="default" w:ascii="Times New Roman" w:hAnsi="Times New Roman" w:eastAsia="Calibri" w:cs="Times New Roman"/>
          <w:color w:val="000000"/>
          <w:sz w:val="24"/>
          <w:szCs w:val="24"/>
        </w:rPr>
        <w:t xml:space="preserve">che il presente Avviso, nel rispetto del seguente ordine di priorità nella selezione dei candidati, provvederà ad individuare la figura richiesta attraverso le seguenti procedure che saranno attivate in via tra loro subordinata: a. ricognizione del personale interno all’Istituzione; </w:t>
      </w:r>
    </w:p>
    <w:p w14:paraId="4F1A05D0">
      <w:pPr>
        <w:pStyle w:val="7"/>
        <w:keepNext w:val="0"/>
        <w:keepLines w:val="0"/>
        <w:widowControl/>
        <w:numPr>
          <w:ilvl w:val="0"/>
          <w:numId w:val="0"/>
        </w:numPr>
        <w:suppressLineNumbers w:val="0"/>
        <w:ind w:leftChars="0" w:right="0" w:rightChars="0"/>
        <w:jc w:val="both"/>
        <w:rPr>
          <w:rFonts w:hint="default" w:ascii="Calibri" w:hAnsi="Calibri" w:eastAsia="Calibri"/>
          <w:color w:val="000000"/>
          <w:sz w:val="24"/>
          <w:szCs w:val="24"/>
        </w:rPr>
      </w:pPr>
      <w:r>
        <w:rPr>
          <w:rFonts w:hint="default" w:ascii="Calibri" w:hAnsi="Calibri" w:eastAsia="Calibri"/>
          <w:b/>
          <w:bCs/>
          <w:color w:val="000000"/>
          <w:sz w:val="22"/>
          <w:szCs w:val="24"/>
          <w:lang w:val="it-IT"/>
        </w:rPr>
        <w:t>DETERMINA</w:t>
      </w:r>
    </w:p>
    <w:p w14:paraId="41475675">
      <w:pPr>
        <w:spacing w:beforeLines="0" w:afterLines="0"/>
        <w:jc w:val="left"/>
        <w:rPr>
          <w:rFonts w:hint="default" w:ascii="Calibri" w:hAnsi="Calibri" w:eastAsia="Calibri"/>
          <w:color w:val="000000"/>
          <w:sz w:val="22"/>
          <w:szCs w:val="24"/>
        </w:rPr>
      </w:pPr>
      <w:r>
        <w:rPr>
          <w:rFonts w:hint="default" w:ascii="Calibri" w:hAnsi="Calibri" w:eastAsia="Calibri"/>
          <w:color w:val="000000"/>
          <w:sz w:val="22"/>
          <w:szCs w:val="24"/>
          <w:lang w:val="it-IT"/>
        </w:rPr>
        <w:t>L’emanazione di un avviso pubblico interno per la</w:t>
      </w:r>
      <w:r>
        <w:rPr>
          <w:rFonts w:hint="default" w:ascii="Calibri" w:hAnsi="Calibri" w:eastAsia="Calibri"/>
          <w:color w:val="000000"/>
          <w:sz w:val="22"/>
          <w:szCs w:val="24"/>
        </w:rPr>
        <w:t xml:space="preserve"> selezione di </w:t>
      </w:r>
    </w:p>
    <w:p w14:paraId="79DF93FE">
      <w:pPr>
        <w:numPr>
          <w:ilvl w:val="0"/>
          <w:numId w:val="1"/>
        </w:numPr>
        <w:spacing w:beforeLines="0" w:afterLines="0"/>
        <w:ind w:left="420" w:leftChars="0" w:hanging="420" w:firstLineChars="0"/>
        <w:jc w:val="left"/>
        <w:rPr>
          <w:rFonts w:hint="default" w:ascii="Calibri" w:hAnsi="Calibri" w:eastAsia="Calibri"/>
          <w:color w:val="000000"/>
          <w:sz w:val="22"/>
          <w:szCs w:val="24"/>
          <w:lang w:val="it-IT"/>
        </w:rPr>
      </w:pPr>
      <w:r>
        <w:rPr>
          <w:rFonts w:hint="default" w:ascii="Calibri-Bold" w:hAnsi="Calibri-Bold" w:eastAsia="Calibri-Bold"/>
          <w:b/>
          <w:color w:val="000000"/>
          <w:sz w:val="22"/>
          <w:szCs w:val="24"/>
        </w:rPr>
        <w:t>docent</w:t>
      </w:r>
      <w:r>
        <w:rPr>
          <w:rFonts w:hint="default" w:ascii="Calibri-Bold" w:hAnsi="Calibri-Bold" w:eastAsia="Calibri-Bold"/>
          <w:b/>
          <w:color w:val="000000"/>
          <w:sz w:val="22"/>
          <w:szCs w:val="24"/>
          <w:lang w:val="it-IT"/>
        </w:rPr>
        <w:t>i</w:t>
      </w:r>
      <w:r>
        <w:rPr>
          <w:rFonts w:hint="default" w:ascii="Calibri-Bold" w:hAnsi="Calibri-Bold" w:eastAsia="Calibri-Bold"/>
          <w:b/>
          <w:color w:val="000000"/>
          <w:sz w:val="22"/>
          <w:szCs w:val="24"/>
        </w:rPr>
        <w:t xml:space="preserve"> </w:t>
      </w:r>
      <w:r>
        <w:rPr>
          <w:rFonts w:hint="default" w:ascii="Calibri-Bold" w:hAnsi="Calibri-Bold" w:eastAsia="Calibri-Bold"/>
          <w:b/>
          <w:color w:val="000000"/>
          <w:sz w:val="22"/>
          <w:szCs w:val="24"/>
          <w:lang w:val="it-IT"/>
        </w:rPr>
        <w:t>ESPERTI</w:t>
      </w:r>
      <w:r>
        <w:rPr>
          <w:rFonts w:hint="default" w:ascii="Calibri-Bold" w:hAnsi="Calibri-Bold" w:eastAsia="Calibri-Bold"/>
          <w:b/>
          <w:color w:val="000000"/>
          <w:sz w:val="22"/>
          <w:szCs w:val="24"/>
        </w:rPr>
        <w:t xml:space="preserve">, </w:t>
      </w:r>
      <w:r>
        <w:rPr>
          <w:rFonts w:hint="default" w:ascii="Calibri" w:hAnsi="Calibri" w:eastAsia="Calibri"/>
          <w:color w:val="000000"/>
          <w:sz w:val="22"/>
          <w:szCs w:val="24"/>
        </w:rPr>
        <w:t xml:space="preserve">per un numero di ore pari a </w:t>
      </w:r>
      <w:r>
        <w:rPr>
          <w:rFonts w:hint="default" w:ascii="Calibri" w:hAnsi="Calibri" w:eastAsia="Calibri"/>
          <w:color w:val="000000"/>
          <w:sz w:val="22"/>
          <w:szCs w:val="24"/>
          <w:lang w:val="it-IT"/>
        </w:rPr>
        <w:t>30</w:t>
      </w:r>
      <w:r>
        <w:rPr>
          <w:rFonts w:hint="default" w:ascii="Calibri" w:hAnsi="Calibri" w:eastAsia="Calibri"/>
          <w:color w:val="000000"/>
          <w:sz w:val="22"/>
          <w:szCs w:val="24"/>
        </w:rPr>
        <w:t xml:space="preserve">, da retribuire con importo orario pari a </w:t>
      </w:r>
      <w:r>
        <w:rPr>
          <w:rFonts w:hint="default" w:ascii="Arial" w:hAnsi="Arial" w:eastAsia="Calibri"/>
          <w:color w:val="000000"/>
          <w:sz w:val="22"/>
          <w:szCs w:val="24"/>
        </w:rPr>
        <w:t xml:space="preserve">€ </w:t>
      </w:r>
      <w:r>
        <w:rPr>
          <w:rFonts w:hint="default" w:ascii="Arial" w:hAnsi="Arial" w:eastAsia="Calibri"/>
          <w:color w:val="000000"/>
          <w:sz w:val="22"/>
          <w:szCs w:val="24"/>
          <w:lang w:val="it-IT"/>
        </w:rPr>
        <w:t>70</w:t>
      </w:r>
      <w:r>
        <w:rPr>
          <w:rFonts w:hint="default" w:ascii="Calibri" w:hAnsi="Calibri" w:eastAsia="Calibri"/>
          <w:color w:val="000000"/>
          <w:sz w:val="22"/>
          <w:szCs w:val="24"/>
        </w:rPr>
        <w:t>,00 Lordo Stato/h, inteso al lordo di ogni altro onere, con obbligo di svolgimento e conclusione di tutte le attività</w:t>
      </w:r>
      <w:r>
        <w:rPr>
          <w:rFonts w:hint="default" w:ascii="Calibri" w:hAnsi="Calibri" w:eastAsia="Calibri"/>
          <w:color w:val="000000"/>
          <w:sz w:val="22"/>
          <w:szCs w:val="24"/>
          <w:lang w:val="it-IT"/>
        </w:rPr>
        <w:t>;</w:t>
      </w:r>
    </w:p>
    <w:p w14:paraId="06849968">
      <w:pPr>
        <w:numPr>
          <w:ilvl w:val="0"/>
          <w:numId w:val="1"/>
        </w:numPr>
        <w:spacing w:beforeLines="0" w:afterLines="0"/>
        <w:ind w:left="420" w:leftChars="0" w:hanging="420" w:firstLineChars="0"/>
        <w:jc w:val="left"/>
        <w:rPr>
          <w:rFonts w:hint="default" w:ascii="Calibri" w:hAnsi="Calibri" w:eastAsia="Calibri"/>
          <w:color w:val="000000"/>
          <w:sz w:val="22"/>
          <w:szCs w:val="24"/>
          <w:lang w:val="it-IT"/>
        </w:rPr>
      </w:pPr>
      <w:r>
        <w:rPr>
          <w:rFonts w:hint="default" w:ascii="Calibri-Bold" w:hAnsi="Calibri-Bold" w:eastAsia="Calibri-Bold"/>
          <w:b/>
          <w:color w:val="000000"/>
          <w:sz w:val="22"/>
          <w:szCs w:val="24"/>
        </w:rPr>
        <w:t>docent</w:t>
      </w:r>
      <w:r>
        <w:rPr>
          <w:rFonts w:hint="default" w:ascii="Calibri-Bold" w:hAnsi="Calibri-Bold" w:eastAsia="Calibri-Bold"/>
          <w:b/>
          <w:color w:val="000000"/>
          <w:sz w:val="22"/>
          <w:szCs w:val="24"/>
          <w:lang w:val="it-IT"/>
        </w:rPr>
        <w:t>i</w:t>
      </w:r>
      <w:r>
        <w:rPr>
          <w:rFonts w:hint="default" w:ascii="Calibri-Bold" w:hAnsi="Calibri-Bold" w:eastAsia="Calibri-Bold"/>
          <w:b/>
          <w:color w:val="000000"/>
          <w:sz w:val="22"/>
          <w:szCs w:val="24"/>
        </w:rPr>
        <w:t xml:space="preserve"> </w:t>
      </w:r>
      <w:r>
        <w:rPr>
          <w:rFonts w:hint="default" w:ascii="Calibri-Bold" w:hAnsi="Calibri-Bold" w:eastAsia="Calibri-Bold"/>
          <w:b/>
          <w:color w:val="000000"/>
          <w:sz w:val="22"/>
          <w:szCs w:val="24"/>
          <w:lang w:val="it-IT"/>
        </w:rPr>
        <w:t xml:space="preserve">TUTOR, </w:t>
      </w:r>
      <w:r>
        <w:rPr>
          <w:rFonts w:hint="default" w:ascii="Calibri" w:hAnsi="Calibri" w:eastAsia="Calibri"/>
          <w:color w:val="000000"/>
          <w:sz w:val="22"/>
          <w:szCs w:val="24"/>
        </w:rPr>
        <w:t xml:space="preserve">per un numero di ore pari a </w:t>
      </w:r>
      <w:r>
        <w:rPr>
          <w:rFonts w:hint="default" w:ascii="Calibri" w:hAnsi="Calibri" w:eastAsia="Calibri"/>
          <w:color w:val="000000"/>
          <w:sz w:val="22"/>
          <w:szCs w:val="24"/>
          <w:lang w:val="it-IT"/>
        </w:rPr>
        <w:t>30</w:t>
      </w:r>
      <w:r>
        <w:rPr>
          <w:rFonts w:hint="default" w:ascii="Calibri" w:hAnsi="Calibri" w:eastAsia="Calibri"/>
          <w:color w:val="000000"/>
          <w:sz w:val="22"/>
          <w:szCs w:val="24"/>
        </w:rPr>
        <w:t xml:space="preserve">, da retribuire con importo orario pari a </w:t>
      </w:r>
      <w:r>
        <w:rPr>
          <w:rFonts w:hint="default" w:ascii="Arial" w:hAnsi="Arial" w:eastAsia="Calibri"/>
          <w:color w:val="000000"/>
          <w:sz w:val="22"/>
          <w:szCs w:val="24"/>
        </w:rPr>
        <w:t xml:space="preserve">€ </w:t>
      </w:r>
      <w:r>
        <w:rPr>
          <w:rFonts w:hint="default" w:ascii="Arial" w:hAnsi="Arial" w:eastAsia="Calibri"/>
          <w:color w:val="000000"/>
          <w:sz w:val="22"/>
          <w:szCs w:val="24"/>
          <w:lang w:val="it-IT"/>
        </w:rPr>
        <w:t>30</w:t>
      </w:r>
      <w:r>
        <w:rPr>
          <w:rFonts w:hint="default" w:ascii="Calibri" w:hAnsi="Calibri" w:eastAsia="Calibri"/>
          <w:color w:val="000000"/>
          <w:sz w:val="22"/>
          <w:szCs w:val="24"/>
        </w:rPr>
        <w:t>,00 Lordo Stato/h, inteso al lordo di ogni altro onere, con obbligo di svolgimento e conclusione di tutte le attività</w:t>
      </w:r>
      <w:r>
        <w:rPr>
          <w:rFonts w:hint="default" w:ascii="Calibri" w:hAnsi="Calibri" w:eastAsia="Calibri"/>
          <w:color w:val="000000"/>
          <w:sz w:val="22"/>
          <w:szCs w:val="24"/>
          <w:lang w:val="it-IT"/>
        </w:rPr>
        <w:t>;</w:t>
      </w:r>
    </w:p>
    <w:p w14:paraId="5A50074F">
      <w:pPr>
        <w:spacing w:beforeLines="0" w:afterLines="0"/>
        <w:jc w:val="left"/>
        <w:rPr>
          <w:rFonts w:hint="default" w:ascii="Calibri" w:hAnsi="Calibri" w:eastAsia="Calibri"/>
          <w:color w:val="000000"/>
          <w:sz w:val="22"/>
          <w:szCs w:val="24"/>
          <w:lang w:val="it-IT"/>
        </w:rPr>
      </w:pPr>
    </w:p>
    <w:p w14:paraId="66188DB5">
      <w:pPr>
        <w:spacing w:beforeLines="0" w:afterLines="0"/>
        <w:jc w:val="left"/>
        <w:rPr>
          <w:rFonts w:hint="default" w:ascii="Calibri" w:hAnsi="Calibri" w:eastAsia="Calibri"/>
          <w:color w:val="000000"/>
          <w:sz w:val="24"/>
          <w:szCs w:val="24"/>
        </w:rPr>
      </w:pPr>
    </w:p>
    <w:p w14:paraId="4BD563B4">
      <w:pPr>
        <w:numPr>
          <w:ilvl w:val="0"/>
          <w:numId w:val="1"/>
        </w:numPr>
        <w:spacing w:beforeLines="0" w:afterLines="0"/>
        <w:ind w:left="420" w:leftChars="0" w:hanging="420" w:firstLineChars="0"/>
        <w:jc w:val="left"/>
        <w:rPr>
          <w:rFonts w:hint="default" w:ascii="Calibri" w:hAnsi="Calibri" w:eastAsia="Calibri"/>
          <w:color w:val="000000"/>
          <w:sz w:val="22"/>
          <w:szCs w:val="24"/>
        </w:rPr>
      </w:pPr>
      <w:r>
        <w:rPr>
          <w:rFonts w:hint="default" w:ascii="Calibri" w:hAnsi="Calibri" w:eastAsia="Calibri"/>
          <w:color w:val="000000"/>
          <w:sz w:val="22"/>
          <w:szCs w:val="24"/>
        </w:rPr>
        <w:t xml:space="preserve">di assumere l’incarico di Responsabile del Procedimento in questione ai sensi della legge n. 241/1990 e di assumere il compito di svolgere tutte le attività volte all’avvio della procedura di selezione; </w:t>
      </w:r>
    </w:p>
    <w:p w14:paraId="449DCA6B">
      <w:pPr>
        <w:numPr>
          <w:ilvl w:val="0"/>
          <w:numId w:val="1"/>
        </w:numPr>
        <w:spacing w:beforeLines="0" w:afterLines="0"/>
        <w:ind w:left="420" w:leftChars="0" w:hanging="420" w:firstLineChars="0"/>
        <w:jc w:val="left"/>
        <w:rPr>
          <w:rFonts w:hint="default" w:ascii="Calibri" w:hAnsi="Calibri" w:eastAsia="Calibri"/>
          <w:color w:val="000000"/>
          <w:sz w:val="22"/>
          <w:szCs w:val="24"/>
        </w:rPr>
      </w:pPr>
      <w:r>
        <w:rPr>
          <w:rFonts w:hint="default" w:ascii="Calibri" w:hAnsi="Calibri" w:eastAsia="Calibri"/>
          <w:color w:val="000000"/>
          <w:sz w:val="22"/>
          <w:szCs w:val="24"/>
          <w:lang w:val="it-IT"/>
        </w:rPr>
        <w:t>d</w:t>
      </w:r>
      <w:r>
        <w:rPr>
          <w:rFonts w:hint="default" w:ascii="Calibri" w:hAnsi="Calibri" w:eastAsia="Calibri"/>
          <w:color w:val="000000"/>
          <w:sz w:val="22"/>
          <w:szCs w:val="24"/>
        </w:rPr>
        <w:t xml:space="preserve">i procedere a pubblicare il presente provvedimento sull’albo on line dell’Istituzione Scolastica ai sensi della normativa sulla trasparenza sopra richiamata. </w:t>
      </w:r>
    </w:p>
    <w:p w14:paraId="0781FA87">
      <w:pPr>
        <w:spacing w:beforeLines="0" w:afterLines="0"/>
        <w:jc w:val="left"/>
        <w:rPr>
          <w:rFonts w:hint="default" w:ascii="Calibri" w:hAnsi="Calibri" w:eastAsia="Calibri"/>
          <w:color w:val="000000"/>
          <w:sz w:val="22"/>
          <w:szCs w:val="24"/>
        </w:rPr>
      </w:pPr>
      <w:r>
        <w:rPr>
          <w:rFonts w:hint="default" w:ascii="Calibri" w:hAnsi="Calibri" w:eastAsia="Calibri"/>
          <w:color w:val="000000"/>
          <w:sz w:val="22"/>
          <w:szCs w:val="24"/>
        </w:rPr>
        <w:t xml:space="preserve">Il presente atto è pubblicato all’Albo on line dell’Istituto sul sito web istituzionale </w:t>
      </w:r>
    </w:p>
    <w:p w14:paraId="7DE890E1">
      <w:pPr>
        <w:spacing w:beforeLines="0" w:afterLines="0"/>
        <w:jc w:val="left"/>
        <w:rPr>
          <w:rFonts w:hint="default" w:ascii="Calibri" w:hAnsi="Calibri" w:eastAsia="Calibri"/>
          <w:color w:val="000000"/>
          <w:sz w:val="22"/>
          <w:szCs w:val="24"/>
        </w:rPr>
      </w:pPr>
      <w:r>
        <w:rPr>
          <w:rFonts w:hint="default" w:ascii="Times New Roman" w:hAnsi="Times New Roman" w:eastAsia="Calibri" w:cs="Times New Roman"/>
          <w:color w:val="000000"/>
          <w:sz w:val="24"/>
          <w:szCs w:val="24"/>
        </w:rPr>
        <w:t xml:space="preserve"> </w:t>
      </w:r>
      <w:r>
        <w:rPr>
          <w:rFonts w:hint="default" w:ascii="Times New Roman" w:hAnsi="Times New Roman" w:eastAsia="Calibri" w:cs="Times New Roman"/>
          <w:color w:val="1154CC"/>
          <w:sz w:val="24"/>
          <w:szCs w:val="24"/>
        </w:rPr>
        <w:fldChar w:fldCharType="begin"/>
      </w:r>
      <w:r>
        <w:rPr>
          <w:rFonts w:hint="default" w:ascii="Times New Roman" w:hAnsi="Times New Roman" w:eastAsia="Calibri" w:cs="Times New Roman"/>
          <w:color w:val="1154CC"/>
          <w:sz w:val="24"/>
          <w:szCs w:val="24"/>
        </w:rPr>
        <w:instrText xml:space="preserve"> HYPERLINK "https://www.icomero.edu.it/" </w:instrText>
      </w:r>
      <w:r>
        <w:rPr>
          <w:rFonts w:hint="default" w:ascii="Times New Roman" w:hAnsi="Times New Roman" w:eastAsia="Calibri" w:cs="Times New Roman"/>
          <w:color w:val="1154CC"/>
          <w:sz w:val="24"/>
          <w:szCs w:val="24"/>
        </w:rPr>
        <w:fldChar w:fldCharType="separate"/>
      </w:r>
      <w:r>
        <w:rPr>
          <w:rStyle w:val="6"/>
          <w:rFonts w:hint="default" w:ascii="Times New Roman" w:hAnsi="Times New Roman" w:eastAsia="Calibri" w:cs="Times New Roman"/>
          <w:sz w:val="24"/>
          <w:szCs w:val="24"/>
        </w:rPr>
        <w:t>https://www.icomero.edu.it/</w:t>
      </w:r>
      <w:r>
        <w:rPr>
          <w:rFonts w:hint="default" w:ascii="Times New Roman" w:hAnsi="Times New Roman" w:eastAsia="Calibri" w:cs="Times New Roman"/>
          <w:color w:val="1154CC"/>
          <w:sz w:val="24"/>
          <w:szCs w:val="24"/>
        </w:rPr>
        <w:fldChar w:fldCharType="end"/>
      </w:r>
      <w:r>
        <w:rPr>
          <w:rFonts w:hint="default" w:ascii="Times New Roman" w:hAnsi="Times New Roman" w:eastAsia="Calibri" w:cs="Times New Roman"/>
          <w:color w:val="1154CC"/>
          <w:sz w:val="24"/>
          <w:szCs w:val="24"/>
          <w:lang w:val="it-IT"/>
        </w:rPr>
        <w:t xml:space="preserve"> e </w:t>
      </w:r>
      <w:r>
        <w:rPr>
          <w:rFonts w:hint="default" w:ascii="Times New Roman" w:hAnsi="Times New Roman" w:eastAsia="Calibri" w:cs="Times New Roman"/>
          <w:color w:val="1154CC"/>
          <w:sz w:val="24"/>
          <w:szCs w:val="24"/>
          <w:lang w:val="it-IT"/>
        </w:rPr>
        <w:fldChar w:fldCharType="begin"/>
      </w:r>
      <w:r>
        <w:rPr>
          <w:rFonts w:hint="default" w:ascii="Times New Roman" w:hAnsi="Times New Roman" w:eastAsia="Calibri" w:cs="Times New Roman"/>
          <w:color w:val="1154CC"/>
          <w:sz w:val="24"/>
          <w:szCs w:val="24"/>
          <w:lang w:val="it-IT"/>
        </w:rPr>
        <w:instrText xml:space="preserve"> HYPERLINK "https://www.ictrepontesiciliano.edu.it/," </w:instrText>
      </w:r>
      <w:r>
        <w:rPr>
          <w:rFonts w:hint="default" w:ascii="Times New Roman" w:hAnsi="Times New Roman" w:eastAsia="Calibri" w:cs="Times New Roman"/>
          <w:color w:val="1154CC"/>
          <w:sz w:val="24"/>
          <w:szCs w:val="24"/>
          <w:lang w:val="it-IT"/>
        </w:rPr>
        <w:fldChar w:fldCharType="separate"/>
      </w:r>
      <w:r>
        <w:rPr>
          <w:rStyle w:val="6"/>
          <w:rFonts w:hint="default" w:ascii="Times New Roman" w:hAnsi="Times New Roman" w:eastAsia="Calibri" w:cs="Times New Roman"/>
          <w:sz w:val="24"/>
          <w:szCs w:val="24"/>
          <w:lang w:val="it-IT"/>
        </w:rPr>
        <w:t>https://www.ictrepontesiciliano.edu.it/</w:t>
      </w:r>
      <w:r>
        <w:rPr>
          <w:rFonts w:hint="default" w:ascii="Times New Roman" w:hAnsi="Times New Roman" w:eastAsia="Calibri" w:cs="Times New Roman"/>
          <w:color w:val="1154CC"/>
          <w:sz w:val="24"/>
          <w:szCs w:val="24"/>
          <w:lang w:val="it-IT"/>
        </w:rPr>
        <w:fldChar w:fldCharType="end"/>
      </w:r>
    </w:p>
    <w:p w14:paraId="08961893">
      <w:pPr>
        <w:spacing w:beforeLines="0" w:afterLines="0"/>
        <w:jc w:val="right"/>
        <w:rPr>
          <w:rFonts w:hint="default" w:ascii="Calibri" w:hAnsi="Calibri" w:eastAsia="Calibri"/>
          <w:color w:val="000000"/>
          <w:sz w:val="22"/>
          <w:szCs w:val="24"/>
        </w:rPr>
      </w:pPr>
    </w:p>
    <w:p w14:paraId="66043A4A">
      <w:pPr>
        <w:pStyle w:val="7"/>
        <w:keepNext w:val="0"/>
        <w:keepLines w:val="0"/>
        <w:widowControl/>
        <w:numPr>
          <w:ilvl w:val="0"/>
          <w:numId w:val="0"/>
        </w:numPr>
        <w:suppressLineNumbers w:val="0"/>
        <w:wordWrap w:val="0"/>
        <w:ind w:leftChars="0" w:right="0" w:rightChars="0"/>
        <w:jc w:val="right"/>
        <w:rPr>
          <w:rFonts w:hint="default" w:ascii="Calibri" w:hAnsi="Calibri" w:eastAsia="Calibri"/>
          <w:color w:val="000000"/>
          <w:sz w:val="22"/>
          <w:szCs w:val="24"/>
          <w:lang w:val="it-IT"/>
        </w:rPr>
      </w:pPr>
      <w:r>
        <w:drawing>
          <wp:inline distT="0" distB="0" distL="0" distR="0">
            <wp:extent cx="2940685" cy="1296035"/>
            <wp:effectExtent l="0" t="0" r="635" b="14605"/>
            <wp:docPr id="21399859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85904"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940685" cy="1296035"/>
                    </a:xfrm>
                    <a:prstGeom prst="rect">
                      <a:avLst/>
                    </a:prstGeom>
                    <a:noFill/>
                    <a:ln>
                      <a:noFill/>
                    </a:ln>
                  </pic:spPr>
                </pic:pic>
              </a:graphicData>
            </a:graphic>
          </wp:inline>
        </w:draw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Calibri-Bold">
    <w:altName w:val="Calibri"/>
    <w:panose1 w:val="00000000000000000000"/>
    <w:charset w:val="00"/>
    <w:family w:val="swiss"/>
    <w:pitch w:val="default"/>
    <w:sig w:usb0="00000000" w:usb1="00000000" w:usb2="00000000" w:usb3="00000000" w:csb0="00000001" w:csb1="00000000"/>
  </w:font>
  <w:font w:name="Calibri-Italic">
    <w:altName w:val="Calibri"/>
    <w:panose1 w:val="00000000000000000000"/>
    <w:charset w:val="00"/>
    <w:family w:val="swiss"/>
    <w:pitch w:val="default"/>
    <w:sig w:usb0="00000000" w:usb1="00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F049D6"/>
    <w:multiLevelType w:val="singleLevel"/>
    <w:tmpl w:val="4DF049D6"/>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B2B56DD"/>
    <w:rsid w:val="158F6E68"/>
    <w:rsid w:val="1A861559"/>
    <w:rsid w:val="1BCE6A1B"/>
    <w:rsid w:val="2D5A3BE8"/>
    <w:rsid w:val="4F25617D"/>
    <w:rsid w:val="50CF4338"/>
    <w:rsid w:val="5AF82C5F"/>
    <w:rsid w:val="6B1E73CA"/>
    <w:rsid w:val="76415493"/>
    <w:rsid w:val="76AC4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SimSun" w:cs="Times New Roman"/>
      <w:kern w:val="2"/>
      <w:sz w:val="21"/>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0"/>
      <w:szCs w:val="20"/>
      <w:lang w:val="it-IT" w:eastAsia="en-US" w:bidi="ar-SA"/>
    </w:rPr>
  </w:style>
  <w:style w:type="character" w:styleId="6">
    <w:name w:val="Hyperlink"/>
    <w:basedOn w:val="3"/>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8">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unhideWhenUsed/>
    <w:qFormat/>
    <w:uiPriority w:val="99"/>
    <w:pPr>
      <w:widowControl w:val="0"/>
      <w:autoSpaceDE w:val="0"/>
      <w:autoSpaceDN w:val="0"/>
      <w:adjustRightInd w:val="0"/>
      <w:spacing w:beforeLines="0" w:afterLines="0"/>
    </w:pPr>
    <w:rPr>
      <w:rFonts w:hint="default" w:ascii="Calibri" w:hAnsi="Calibri" w:eastAsia="Calibri" w:cs="Times New Roman"/>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1679</Words>
  <Characters>9776</Characters>
  <Lines>0</Lines>
  <Paragraphs>0</Paragraphs>
  <TotalTime>1</TotalTime>
  <ScaleCrop>false</ScaleCrop>
  <LinksUpToDate>false</LinksUpToDate>
  <CharactersWithSpaces>11510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2026-10-10T21:11:00Z</dcterms:created>
  <dc:creator>Utente</dc:creator>
  <cp:lastModifiedBy>Angela Dorio</cp:lastModifiedBy>
  <dcterms:modified xsi:type="dcterms:W3CDTF">2026-10-11T16:59:13Z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KSOTemplateDocerSaveRecord">
    <vt:lpwstr>eyJoZGlkIjoiMjI3YmFkOTdhY2U4NzhmZjcyODgxYTVmNTM0NDg0MzQiLCJ1c2VySWQiOiIzNzI4MzgxOTkyOTIxIn0=</vt:lpwstr>
  </property>
  <property fmtid="{D5CDD505-2E9C-101B-9397-08002B2CF9AE}" pid="4" name="ICV">
    <vt:lpwstr>7E57B3E4BD6C487C81F608320A83E7BF_12</vt:lpwstr>
  </property>
</Properties>
</file>