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94E7D4">
      <w:pPr>
        <w:tabs>
          <w:tab w:val="right" w:pos="9638"/>
        </w:tabs>
        <w:suppressAutoHyphens/>
        <w:autoSpaceDE w:val="0"/>
        <w:spacing w:after="0" w:line="240" w:lineRule="auto"/>
        <w:jc w:val="both"/>
        <w:rPr>
          <w:rFonts w:hint="default" w:ascii="Times New Roman" w:hAnsi="Times New Roman" w:cs="Times New Roman"/>
          <w:color w:val="FF0000"/>
          <w:sz w:val="24"/>
          <w:szCs w:val="24"/>
          <w:lang w:eastAsia="ar-SA"/>
        </w:rPr>
      </w:pPr>
    </w:p>
    <w:p w14:paraId="6BE8040B">
      <w:pPr>
        <w:tabs>
          <w:tab w:val="right" w:pos="9638"/>
        </w:tabs>
        <w:suppressAutoHyphens/>
        <w:autoSpaceDE w:val="0"/>
        <w:spacing w:after="0" w:line="240" w:lineRule="auto"/>
        <w:jc w:val="both"/>
        <w:rPr>
          <w:rFonts w:hint="default" w:ascii="Times New Roman" w:hAnsi="Times New Roman" w:cs="Times New Roman"/>
          <w:color w:val="FF0000"/>
          <w:sz w:val="24"/>
          <w:szCs w:val="24"/>
          <w:lang w:eastAsia="ar-SA"/>
        </w:rPr>
      </w:pPr>
    </w:p>
    <w:p w14:paraId="2AAD4CBA">
      <w:pPr>
        <w:tabs>
          <w:tab w:val="right" w:pos="9638"/>
        </w:tabs>
        <w:suppressAutoHyphens/>
        <w:autoSpaceDE w:val="0"/>
        <w:spacing w:after="0" w:line="240" w:lineRule="auto"/>
        <w:jc w:val="both"/>
        <w:rPr>
          <w:rFonts w:hint="default" w:ascii="Times New Roman" w:hAnsi="Times New Roman" w:cs="Times New Roman"/>
          <w:color w:val="FF0000"/>
          <w:sz w:val="24"/>
          <w:szCs w:val="24"/>
          <w:lang w:eastAsia="ar-SA"/>
        </w:rPr>
      </w:pPr>
    </w:p>
    <w:p w14:paraId="7B5278B6">
      <w:pPr>
        <w:tabs>
          <w:tab w:val="right" w:pos="9638"/>
        </w:tabs>
        <w:suppressAutoHyphens/>
        <w:autoSpaceDE w:val="0"/>
        <w:spacing w:after="0" w:line="240" w:lineRule="auto"/>
        <w:jc w:val="left"/>
        <w:rPr>
          <w:rFonts w:hint="default" w:ascii="Times New Roman" w:hAnsi="Times New Roman" w:cs="Times New Roman"/>
          <w:color w:val="FF0000"/>
          <w:sz w:val="24"/>
          <w:szCs w:val="24"/>
          <w:lang w:eastAsia="ar-SA"/>
        </w:rPr>
      </w:pPr>
      <w:r>
        <w:drawing>
          <wp:inline distT="0" distB="0" distL="114300" distR="114300">
            <wp:extent cx="5271770" cy="578485"/>
            <wp:effectExtent l="0" t="0" r="1270" b="63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4"/>
                    <a:stretch>
                      <a:fillRect/>
                    </a:stretch>
                  </pic:blipFill>
                  <pic:spPr>
                    <a:xfrm>
                      <a:off x="0" y="0"/>
                      <a:ext cx="5271770" cy="578485"/>
                    </a:xfrm>
                    <a:prstGeom prst="rect">
                      <a:avLst/>
                    </a:prstGeom>
                    <a:noFill/>
                    <a:ln>
                      <a:noFill/>
                    </a:ln>
                  </pic:spPr>
                </pic:pic>
              </a:graphicData>
            </a:graphic>
          </wp:inline>
        </w:drawing>
      </w:r>
    </w:p>
    <w:p w14:paraId="2BC4E69C">
      <w:pPr>
        <w:tabs>
          <w:tab w:val="right" w:pos="9638"/>
        </w:tabs>
        <w:suppressAutoHyphens/>
        <w:autoSpaceDE w:val="0"/>
        <w:spacing w:after="0" w:line="240" w:lineRule="auto"/>
        <w:jc w:val="both"/>
        <w:rPr>
          <w:rFonts w:hint="default" w:ascii="Times New Roman" w:hAnsi="Times New Roman" w:cs="Times New Roman"/>
          <w:color w:val="FF0000"/>
          <w:sz w:val="24"/>
          <w:szCs w:val="24"/>
          <w:lang w:eastAsia="ar-SA"/>
        </w:rPr>
      </w:pPr>
    </w:p>
    <w:p w14:paraId="34C1098F">
      <w:pPr>
        <w:tabs>
          <w:tab w:val="right" w:pos="9638"/>
        </w:tabs>
        <w:suppressAutoHyphens/>
        <w:autoSpaceDE w:val="0"/>
        <w:spacing w:after="0" w:line="240" w:lineRule="auto"/>
        <w:jc w:val="both"/>
        <w:rPr>
          <w:rFonts w:hint="default" w:ascii="Times New Roman" w:hAnsi="Times New Roman" w:cs="Times New Roman"/>
          <w:color w:val="FF0000"/>
          <w:sz w:val="24"/>
          <w:szCs w:val="24"/>
          <w:lang w:eastAsia="ar-SA"/>
        </w:rPr>
      </w:pPr>
    </w:p>
    <w:p w14:paraId="6DA585E8">
      <w:pPr>
        <w:pStyle w:val="5"/>
        <w:ind w:left="2880" w:leftChars="0" w:firstLine="720" w:firstLineChars="0"/>
        <w:jc w:val="both"/>
        <w:rPr>
          <w:sz w:val="20"/>
          <w:szCs w:val="20"/>
        </w:rPr>
      </w:pPr>
      <w:r>
        <w:rPr>
          <w:sz w:val="20"/>
          <w:szCs w:val="20"/>
        </w:rPr>
        <w:drawing>
          <wp:inline distT="0" distB="0" distL="0" distR="0">
            <wp:extent cx="435610" cy="427355"/>
            <wp:effectExtent l="0" t="0" r="6350" b="14605"/>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435610" cy="427355"/>
                    </a:xfrm>
                    <a:prstGeom prst="rect">
                      <a:avLst/>
                    </a:prstGeom>
                  </pic:spPr>
                </pic:pic>
              </a:graphicData>
            </a:graphic>
          </wp:inline>
        </w:drawing>
      </w:r>
    </w:p>
    <w:p w14:paraId="780199E2">
      <w:pPr>
        <w:tabs>
          <w:tab w:val="right" w:pos="9638"/>
        </w:tabs>
        <w:suppressAutoHyphens/>
        <w:autoSpaceDE w:val="0"/>
        <w:spacing w:after="0" w:line="240" w:lineRule="auto"/>
        <w:jc w:val="both"/>
        <w:rPr>
          <w:rFonts w:hint="default" w:ascii="Times New Roman" w:hAnsi="Times New Roman" w:eastAsia="Times New Roman" w:cs="Times New Roman"/>
          <w:sz w:val="20"/>
          <w:szCs w:val="20"/>
          <w:lang w:eastAsia="it-IT"/>
        </w:rPr>
      </w:pPr>
    </w:p>
    <w:p w14:paraId="2D415D02">
      <w:pPr>
        <w:tabs>
          <w:tab w:val="right" w:pos="9638"/>
        </w:tabs>
        <w:suppressAutoHyphens/>
        <w:autoSpaceDE w:val="0"/>
        <w:spacing w:after="0" w:line="240" w:lineRule="auto"/>
        <w:jc w:val="center"/>
        <w:rPr>
          <w:rFonts w:hint="default" w:ascii="Times New Roman" w:hAnsi="Times New Roman" w:eastAsia="Times New Roman" w:cs="Times New Roman"/>
          <w:sz w:val="20"/>
          <w:szCs w:val="20"/>
          <w:lang w:eastAsia="it-IT"/>
        </w:rPr>
      </w:pPr>
      <w:r>
        <w:rPr>
          <w:rFonts w:hint="default" w:ascii="Times New Roman" w:hAnsi="Times New Roman" w:eastAsia="Times New Roman" w:cs="Times New Roman"/>
          <w:sz w:val="20"/>
          <w:szCs w:val="20"/>
          <w:lang w:eastAsia="it-IT"/>
        </w:rPr>
        <w:t>Istituto Comprensivo 2 Ponte Omero</w:t>
      </w:r>
    </w:p>
    <w:p w14:paraId="005770F7">
      <w:pPr>
        <w:tabs>
          <w:tab w:val="right" w:pos="9638"/>
        </w:tabs>
        <w:suppressAutoHyphens/>
        <w:autoSpaceDE w:val="0"/>
        <w:spacing w:after="0" w:line="240" w:lineRule="auto"/>
        <w:jc w:val="center"/>
        <w:rPr>
          <w:rFonts w:hint="default" w:ascii="Times New Roman" w:hAnsi="Times New Roman" w:eastAsia="Times New Roman" w:cs="Times New Roman"/>
          <w:sz w:val="20"/>
          <w:szCs w:val="20"/>
          <w:lang w:eastAsia="it-IT"/>
        </w:rPr>
      </w:pPr>
      <w:r>
        <w:rPr>
          <w:rFonts w:hint="default" w:ascii="Times New Roman" w:hAnsi="Times New Roman" w:eastAsia="Times New Roman" w:cs="Times New Roman"/>
          <w:sz w:val="20"/>
          <w:szCs w:val="20"/>
          <w:lang w:eastAsia="it-IT"/>
        </w:rPr>
        <w:t>via Mazzini 29 -80038 Pomigliano d’Arco (NA)</w:t>
      </w:r>
    </w:p>
    <w:p w14:paraId="2FDA5D82">
      <w:pPr>
        <w:tabs>
          <w:tab w:val="right" w:pos="9638"/>
        </w:tabs>
        <w:suppressAutoHyphens/>
        <w:autoSpaceDE w:val="0"/>
        <w:spacing w:after="0" w:line="240" w:lineRule="auto"/>
        <w:jc w:val="center"/>
        <w:rPr>
          <w:rFonts w:hint="default" w:ascii="Times New Roman" w:hAnsi="Times New Roman" w:eastAsia="Times New Roman" w:cs="Times New Roman"/>
          <w:sz w:val="20"/>
          <w:szCs w:val="20"/>
          <w:lang w:eastAsia="it-IT"/>
        </w:rPr>
      </w:pPr>
      <w:r>
        <w:rPr>
          <w:rFonts w:hint="default" w:ascii="Times New Roman" w:hAnsi="Times New Roman" w:eastAsia="Times New Roman" w:cs="Times New Roman"/>
          <w:sz w:val="20"/>
          <w:szCs w:val="20"/>
          <w:lang w:eastAsia="it-IT"/>
        </w:rPr>
        <w:t>Ambito NA 19 Cod. Fisc. 93092840631 Cod.Mecc. NAIC8JC003</w:t>
      </w:r>
    </w:p>
    <w:p w14:paraId="74205AD1">
      <w:pPr>
        <w:tabs>
          <w:tab w:val="right" w:pos="9638"/>
        </w:tabs>
        <w:suppressAutoHyphens/>
        <w:autoSpaceDE w:val="0"/>
        <w:spacing w:after="0" w:line="240" w:lineRule="auto"/>
        <w:jc w:val="center"/>
        <w:rPr>
          <w:rFonts w:hint="default" w:ascii="Times New Roman" w:hAnsi="Times New Roman" w:eastAsia="Times New Roman" w:cs="Times New Roman"/>
          <w:sz w:val="20"/>
          <w:szCs w:val="20"/>
          <w:lang w:eastAsia="it-IT"/>
        </w:rPr>
      </w:pPr>
      <w:r>
        <w:rPr>
          <w:rFonts w:hint="default" w:ascii="Times New Roman" w:hAnsi="Times New Roman" w:eastAsia="Times New Roman" w:cs="Times New Roman"/>
          <w:sz w:val="20"/>
          <w:szCs w:val="20"/>
          <w:lang w:eastAsia="it-IT"/>
        </w:rPr>
        <w:t>Tel./ Fax 081 3177307 e-mail:naic8jc003@istruzione.it</w:t>
      </w:r>
    </w:p>
    <w:p w14:paraId="100D5AF1">
      <w:pPr>
        <w:tabs>
          <w:tab w:val="right" w:pos="9638"/>
        </w:tabs>
        <w:suppressAutoHyphens/>
        <w:autoSpaceDE w:val="0"/>
        <w:spacing w:after="0" w:line="240" w:lineRule="auto"/>
        <w:jc w:val="center"/>
        <w:rPr>
          <w:rFonts w:hint="default" w:ascii="Times New Roman" w:hAnsi="Times New Roman" w:eastAsia="Times New Roman" w:cs="Times New Roman"/>
          <w:sz w:val="20"/>
          <w:szCs w:val="20"/>
          <w:lang w:eastAsia="it-IT"/>
        </w:rPr>
      </w:pPr>
      <w:r>
        <w:rPr>
          <w:rFonts w:hint="default" w:ascii="Times New Roman" w:hAnsi="Times New Roman" w:eastAsia="Times New Roman" w:cs="Times New Roman"/>
          <w:sz w:val="20"/>
          <w:szCs w:val="20"/>
          <w:lang w:eastAsia="it-IT"/>
        </w:rPr>
        <w:t xml:space="preserve">pec :naic8jc003@pec.istruzione.it sito web: </w:t>
      </w:r>
      <w:r>
        <w:rPr>
          <w:rFonts w:hint="default" w:ascii="Times New Roman" w:hAnsi="Times New Roman" w:eastAsia="Times New Roman" w:cs="Times New Roman"/>
          <w:sz w:val="20"/>
          <w:szCs w:val="20"/>
          <w:lang w:eastAsia="it-IT"/>
        </w:rPr>
        <w:fldChar w:fldCharType="begin"/>
      </w:r>
      <w:r>
        <w:rPr>
          <w:rFonts w:hint="default" w:ascii="Times New Roman" w:hAnsi="Times New Roman" w:eastAsia="Times New Roman" w:cs="Times New Roman"/>
          <w:sz w:val="20"/>
          <w:szCs w:val="20"/>
          <w:lang w:eastAsia="it-IT"/>
        </w:rPr>
        <w:instrText xml:space="preserve"> HYPERLINK "http://www.icdueponteomero.edu.it" </w:instrText>
      </w:r>
      <w:r>
        <w:rPr>
          <w:rFonts w:hint="default" w:ascii="Times New Roman" w:hAnsi="Times New Roman" w:eastAsia="Times New Roman" w:cs="Times New Roman"/>
          <w:sz w:val="20"/>
          <w:szCs w:val="20"/>
          <w:lang w:eastAsia="it-IT"/>
        </w:rPr>
        <w:fldChar w:fldCharType="separate"/>
      </w:r>
      <w:r>
        <w:rPr>
          <w:rStyle w:val="7"/>
          <w:rFonts w:hint="default" w:ascii="Times New Roman" w:hAnsi="Times New Roman" w:eastAsia="Times New Roman" w:cs="Times New Roman"/>
          <w:sz w:val="20"/>
          <w:szCs w:val="20"/>
          <w:lang w:eastAsia="it-IT"/>
        </w:rPr>
        <w:t>www.icdueponteomero.edu.it</w:t>
      </w:r>
      <w:r>
        <w:rPr>
          <w:rFonts w:hint="default" w:ascii="Times New Roman" w:hAnsi="Times New Roman" w:eastAsia="Times New Roman" w:cs="Times New Roman"/>
          <w:sz w:val="20"/>
          <w:szCs w:val="20"/>
          <w:lang w:eastAsia="it-IT"/>
        </w:rPr>
        <w:fldChar w:fldCharType="end"/>
      </w:r>
    </w:p>
    <w:p w14:paraId="69001635">
      <w:pPr>
        <w:tabs>
          <w:tab w:val="right" w:pos="9638"/>
        </w:tabs>
        <w:suppressAutoHyphens/>
        <w:autoSpaceDE w:val="0"/>
        <w:spacing w:after="0" w:line="240" w:lineRule="auto"/>
        <w:jc w:val="center"/>
        <w:rPr>
          <w:rFonts w:hint="default" w:ascii="Times New Roman" w:hAnsi="Times New Roman" w:eastAsia="Times New Roman" w:cs="Times New Roman"/>
          <w:sz w:val="20"/>
          <w:szCs w:val="20"/>
          <w:lang w:eastAsia="it-IT"/>
        </w:rPr>
      </w:pPr>
    </w:p>
    <w:p w14:paraId="280FF040">
      <w:pPr>
        <w:tabs>
          <w:tab w:val="right" w:pos="9638"/>
        </w:tabs>
        <w:suppressAutoHyphens/>
        <w:autoSpaceDE w:val="0"/>
        <w:spacing w:after="0" w:line="240" w:lineRule="auto"/>
        <w:jc w:val="both"/>
        <w:rPr>
          <w:rFonts w:hint="default" w:ascii="Times New Roman" w:hAnsi="Times New Roman" w:cs="Times New Roman"/>
          <w:color w:val="auto"/>
          <w:sz w:val="20"/>
          <w:szCs w:val="20"/>
          <w:lang w:val="it-IT"/>
        </w:rPr>
      </w:pPr>
      <w:r>
        <w:rPr>
          <w:rFonts w:hint="default" w:ascii="Times New Roman" w:hAnsi="Times New Roman" w:cs="Times New Roman"/>
          <w:color w:val="auto"/>
          <w:sz w:val="20"/>
          <w:szCs w:val="20"/>
        </w:rPr>
        <w:t>Prot. n.</w:t>
      </w:r>
      <w:r>
        <w:rPr>
          <w:rFonts w:hint="default" w:ascii="Times New Roman" w:hAnsi="Times New Roman" w:cs="Times New Roman"/>
          <w:color w:val="auto"/>
          <w:sz w:val="20"/>
          <w:szCs w:val="20"/>
          <w:lang w:val="it-IT"/>
        </w:rPr>
        <w:t xml:space="preserve"> 1593/IV-V</w:t>
      </w:r>
      <w:r>
        <w:rPr>
          <w:rFonts w:hint="default" w:ascii="Times New Roman" w:hAnsi="Times New Roman" w:cs="Times New Roman"/>
          <w:color w:val="auto"/>
          <w:sz w:val="20"/>
          <w:szCs w:val="20"/>
        </w:rPr>
        <w:t xml:space="preserve"> </w:t>
      </w:r>
      <w:r>
        <w:rPr>
          <w:rFonts w:hint="default" w:ascii="Times New Roman" w:hAnsi="Times New Roman" w:cs="Times New Roman"/>
          <w:color w:val="auto"/>
          <w:sz w:val="20"/>
          <w:szCs w:val="20"/>
          <w:lang w:val="it-IT"/>
        </w:rPr>
        <w:t xml:space="preserve">                       </w:t>
      </w:r>
      <w:r>
        <w:rPr>
          <w:rFonts w:hint="default" w:ascii="Times New Roman" w:hAnsi="Times New Roman" w:cs="Times New Roman"/>
          <w:color w:val="auto"/>
          <w:sz w:val="20"/>
          <w:szCs w:val="20"/>
        </w:rPr>
        <w:t xml:space="preserve">                                                 </w:t>
      </w:r>
      <w:r>
        <w:rPr>
          <w:rFonts w:hint="default" w:ascii="Times New Roman" w:hAnsi="Times New Roman" w:cs="Times New Roman"/>
          <w:color w:val="auto"/>
          <w:sz w:val="20"/>
          <w:szCs w:val="20"/>
          <w:lang w:val="it-IT"/>
        </w:rPr>
        <w:t xml:space="preserve">  </w:t>
      </w:r>
      <w:r>
        <w:rPr>
          <w:rFonts w:hint="default" w:ascii="Times New Roman" w:hAnsi="Times New Roman" w:cs="Times New Roman"/>
          <w:color w:val="auto"/>
          <w:sz w:val="20"/>
          <w:szCs w:val="20"/>
        </w:rPr>
        <w:t>Pomigliano d’Arco,</w:t>
      </w:r>
      <w:r>
        <w:rPr>
          <w:rFonts w:hint="default" w:ascii="Times New Roman" w:hAnsi="Times New Roman" w:cs="Times New Roman"/>
          <w:color w:val="auto"/>
          <w:sz w:val="20"/>
          <w:szCs w:val="20"/>
          <w:lang w:val="it-IT"/>
        </w:rPr>
        <w:t xml:space="preserve"> 10/10/2026</w:t>
      </w:r>
    </w:p>
    <w:p w14:paraId="70BB13B4"/>
    <w:p w14:paraId="1398CA9B"/>
    <w:p w14:paraId="09E65A36">
      <w:pPr>
        <w:tabs>
          <w:tab w:val="right" w:pos="9638"/>
        </w:tabs>
        <w:suppressAutoHyphens/>
        <w:autoSpaceDE w:val="0"/>
        <w:spacing w:after="0" w:line="240" w:lineRule="auto"/>
        <w:jc w:val="both"/>
        <w:rPr>
          <w:rFonts w:hint="default" w:ascii="Times New Roman" w:hAnsi="Times New Roman" w:cs="Times New Roman"/>
          <w:color w:val="FF0000"/>
          <w:sz w:val="24"/>
          <w:szCs w:val="24"/>
          <w:lang w:eastAsia="ar-SA"/>
        </w:rPr>
      </w:pPr>
    </w:p>
    <w:p w14:paraId="4F99BCD8">
      <w:pPr>
        <w:tabs>
          <w:tab w:val="right" w:pos="9638"/>
        </w:tabs>
        <w:suppressAutoHyphens/>
        <w:autoSpaceDE w:val="0"/>
        <w:spacing w:after="0" w:line="240" w:lineRule="auto"/>
        <w:ind w:left="6360" w:hanging="6360" w:hangingChars="2650"/>
        <w:jc w:val="both"/>
        <w:rPr>
          <w:rFonts w:hint="default" w:ascii="Times New Roman" w:hAnsi="Times New Roman" w:cs="Times New Roman"/>
          <w:color w:val="FF0000"/>
          <w:sz w:val="24"/>
          <w:szCs w:val="24"/>
        </w:rPr>
      </w:pPr>
    </w:p>
    <w:p w14:paraId="71D193A3">
      <w:pPr>
        <w:autoSpaceDE w:val="0"/>
        <w:autoSpaceDN w:val="0"/>
        <w:adjustRightInd w:val="0"/>
        <w:spacing w:after="0" w:line="240" w:lineRule="auto"/>
        <w:jc w:val="right"/>
        <w:rPr>
          <w:rFonts w:hint="default" w:ascii="Times New Roman" w:hAnsi="Times New Roman" w:cs="Times New Roman"/>
          <w:color w:val="000000"/>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color w:val="000000"/>
          <w:sz w:val="24"/>
          <w:szCs w:val="24"/>
        </w:rPr>
        <w:t xml:space="preserve">                   </w:t>
      </w:r>
      <w:bookmarkStart w:id="0" w:name="_GoBack"/>
      <w:r>
        <w:rPr>
          <w:rFonts w:hint="default" w:ascii="Times New Roman" w:hAnsi="Times New Roman" w:cs="Times New Roman"/>
          <w:color w:val="000000"/>
          <w:sz w:val="24"/>
          <w:szCs w:val="24"/>
        </w:rPr>
        <w:t>All'albo del sito WEB</w:t>
      </w:r>
    </w:p>
    <w:p w14:paraId="328C2B7B">
      <w:pPr>
        <w:tabs>
          <w:tab w:val="right" w:pos="9639"/>
        </w:tabs>
        <w:wordWrap w:val="0"/>
        <w:autoSpaceDE w:val="0"/>
        <w:autoSpaceDN w:val="0"/>
        <w:adjustRightInd w:val="0"/>
        <w:spacing w:after="0" w:line="240" w:lineRule="auto"/>
        <w:jc w:val="right"/>
        <w:rPr>
          <w:rFonts w:hint="default" w:ascii="Times New Roman" w:hAnsi="Times New Roman" w:cs="Times New Roman"/>
          <w:bCs/>
          <w:color w:val="000000"/>
          <w:sz w:val="24"/>
          <w:szCs w:val="24"/>
          <w:lang w:val="it-IT"/>
        </w:rPr>
      </w:pPr>
      <w:r>
        <w:rPr>
          <w:rFonts w:hint="default" w:ascii="Times New Roman" w:hAnsi="Times New Roman" w:cs="Times New Roman"/>
          <w:bCs/>
          <w:color w:val="000000"/>
          <w:sz w:val="24"/>
          <w:szCs w:val="24"/>
        </w:rPr>
        <w:t>A</w:t>
      </w:r>
      <w:r>
        <w:rPr>
          <w:rFonts w:hint="default" w:ascii="Times New Roman" w:hAnsi="Times New Roman" w:cs="Times New Roman"/>
          <w:bCs/>
          <w:color w:val="000000"/>
          <w:sz w:val="24"/>
          <w:szCs w:val="24"/>
          <w:lang w:val="it-IT"/>
        </w:rPr>
        <w:t>l personale</w:t>
      </w:r>
    </w:p>
    <w:p w14:paraId="6A427238">
      <w:pPr>
        <w:tabs>
          <w:tab w:val="right" w:pos="9639"/>
        </w:tabs>
        <w:wordWrap w:val="0"/>
        <w:autoSpaceDE w:val="0"/>
        <w:autoSpaceDN w:val="0"/>
        <w:adjustRightInd w:val="0"/>
        <w:spacing w:after="0" w:line="240" w:lineRule="auto"/>
        <w:jc w:val="right"/>
        <w:rPr>
          <w:rFonts w:hint="default" w:ascii="Times New Roman" w:hAnsi="Times New Roman" w:cs="Times New Roman"/>
          <w:bCs/>
          <w:color w:val="000000"/>
          <w:sz w:val="24"/>
          <w:szCs w:val="24"/>
          <w:lang w:val="it-IT"/>
        </w:rPr>
      </w:pPr>
      <w:r>
        <w:rPr>
          <w:rFonts w:hint="default" w:ascii="Times New Roman" w:hAnsi="Times New Roman" w:cs="Times New Roman"/>
          <w:bCs/>
          <w:color w:val="000000"/>
          <w:sz w:val="24"/>
          <w:szCs w:val="24"/>
          <w:lang w:val="it-IT"/>
        </w:rPr>
        <w:t>Agli Atti</w:t>
      </w:r>
    </w:p>
    <w:p w14:paraId="53230519">
      <w:pPr>
        <w:tabs>
          <w:tab w:val="right" w:pos="9639"/>
        </w:tabs>
        <w:wordWrap w:val="0"/>
        <w:autoSpaceDE w:val="0"/>
        <w:autoSpaceDN w:val="0"/>
        <w:adjustRightInd w:val="0"/>
        <w:spacing w:after="0" w:line="240" w:lineRule="auto"/>
        <w:jc w:val="right"/>
        <w:rPr>
          <w:rFonts w:hint="default" w:ascii="Times New Roman" w:hAnsi="Times New Roman" w:cs="Times New Roman"/>
          <w:bCs/>
          <w:color w:val="000000"/>
          <w:sz w:val="24"/>
          <w:szCs w:val="24"/>
          <w:lang w:val="it-IT"/>
        </w:rPr>
      </w:pPr>
      <w:r>
        <w:rPr>
          <w:rFonts w:hint="default" w:ascii="Times New Roman" w:hAnsi="Times New Roman" w:cs="Times New Roman"/>
          <w:bCs/>
          <w:color w:val="000000"/>
          <w:sz w:val="24"/>
          <w:szCs w:val="24"/>
          <w:lang w:val="it-IT"/>
        </w:rPr>
        <w:t>Al DSGA</w:t>
      </w:r>
    </w:p>
    <w:p w14:paraId="03E5BD77">
      <w:pPr>
        <w:tabs>
          <w:tab w:val="right" w:pos="9639"/>
        </w:tabs>
        <w:wordWrap/>
        <w:autoSpaceDE w:val="0"/>
        <w:autoSpaceDN w:val="0"/>
        <w:adjustRightInd w:val="0"/>
        <w:spacing w:after="0" w:line="240" w:lineRule="auto"/>
        <w:jc w:val="right"/>
        <w:rPr>
          <w:rFonts w:hint="default" w:ascii="Times New Roman" w:hAnsi="Times New Roman" w:cs="Times New Roman"/>
          <w:bCs/>
          <w:color w:val="000000"/>
          <w:sz w:val="24"/>
          <w:szCs w:val="24"/>
          <w:lang w:val="it-IT"/>
        </w:rPr>
      </w:pPr>
      <w:r>
        <w:rPr>
          <w:rFonts w:hint="default" w:ascii="Times New Roman" w:hAnsi="Times New Roman" w:eastAsia="Calibri" w:cs="Times New Roman"/>
          <w:color w:val="000000"/>
          <w:sz w:val="24"/>
          <w:szCs w:val="24"/>
        </w:rPr>
        <w:t>Sezione Amministrazione trasparente</w:t>
      </w:r>
    </w:p>
    <w:bookmarkEnd w:id="0"/>
    <w:p w14:paraId="6D0F1ABE">
      <w:pPr>
        <w:tabs>
          <w:tab w:val="right" w:pos="9639"/>
        </w:tabs>
        <w:autoSpaceDE w:val="0"/>
        <w:autoSpaceDN w:val="0"/>
        <w:adjustRightInd w:val="0"/>
        <w:spacing w:after="0" w:line="240" w:lineRule="auto"/>
        <w:jc w:val="right"/>
        <w:rPr>
          <w:rFonts w:hint="default" w:ascii="Times New Roman" w:hAnsi="Times New Roman" w:cs="Times New Roman"/>
          <w:bCs/>
          <w:color w:val="000000"/>
          <w:sz w:val="24"/>
          <w:szCs w:val="24"/>
          <w:lang w:val="it-IT"/>
        </w:rPr>
      </w:pPr>
    </w:p>
    <w:p w14:paraId="27CF9617">
      <w:pPr>
        <w:tabs>
          <w:tab w:val="right" w:pos="9639"/>
        </w:tabs>
        <w:autoSpaceDE w:val="0"/>
        <w:autoSpaceDN w:val="0"/>
        <w:adjustRightInd w:val="0"/>
        <w:spacing w:after="0" w:line="240" w:lineRule="auto"/>
        <w:jc w:val="right"/>
        <w:rPr>
          <w:rFonts w:hint="default" w:ascii="Times New Roman" w:hAnsi="Times New Roman" w:cs="Times New Roman"/>
          <w:bCs/>
          <w:color w:val="000000"/>
          <w:sz w:val="24"/>
          <w:szCs w:val="24"/>
        </w:rPr>
      </w:pPr>
    </w:p>
    <w:tbl>
      <w:tblPr>
        <w:tblStyle w:val="10"/>
        <w:tblW w:w="0" w:type="auto"/>
        <w:tblInd w:w="-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B0F0"/>
        <w:tblLayout w:type="autofit"/>
        <w:tblCellMar>
          <w:top w:w="0" w:type="dxa"/>
          <w:left w:w="108" w:type="dxa"/>
          <w:bottom w:w="0" w:type="dxa"/>
          <w:right w:w="108" w:type="dxa"/>
        </w:tblCellMar>
      </w:tblPr>
      <w:tblGrid>
        <w:gridCol w:w="9142"/>
      </w:tblGrid>
      <w:tr w14:paraId="5FAB7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B0F0"/>
          <w:tblCellMar>
            <w:top w:w="0" w:type="dxa"/>
            <w:left w:w="108" w:type="dxa"/>
            <w:bottom w:w="0" w:type="dxa"/>
            <w:right w:w="108" w:type="dxa"/>
          </w:tblCellMar>
        </w:tblPrEx>
        <w:trPr>
          <w:trHeight w:val="2094" w:hRule="atLeast"/>
        </w:trPr>
        <w:tc>
          <w:tcPr>
            <w:tcW w:w="9142" w:type="dxa"/>
            <w:shd w:val="clear" w:color="auto" w:fill="auto"/>
          </w:tcPr>
          <w:p w14:paraId="6F09EFF1">
            <w:pPr>
              <w:keepNext w:val="0"/>
              <w:keepLines w:val="0"/>
              <w:widowControl/>
              <w:suppressLineNumbers w:val="0"/>
              <w:pBdr>
                <w:left w:val="none" w:color="auto" w:sz="0" w:space="0"/>
                <w:right w:val="none" w:color="auto" w:sz="0" w:space="0"/>
              </w:pBdr>
              <w:shd w:val="clear" w:fill="FFFFFF"/>
              <w:spacing w:before="0" w:beforeAutospacing="0" w:after="0" w:afterAutospacing="0" w:line="12" w:lineRule="atLeast"/>
              <w:ind w:left="-144" w:right="-144" w:firstLine="0"/>
              <w:jc w:val="center"/>
              <w:rPr>
                <w:rFonts w:hint="default" w:ascii="Tahoma" w:hAnsi="Tahoma" w:eastAsia="Tahoma" w:cs="Tahoma"/>
                <w:i w:val="0"/>
                <w:iCs w:val="0"/>
                <w:caps w:val="0"/>
                <w:color w:val="1A1A1A"/>
                <w:spacing w:val="0"/>
                <w:kern w:val="0"/>
                <w:sz w:val="19"/>
                <w:szCs w:val="19"/>
                <w:shd w:val="clear" w:fill="FFFFFF"/>
                <w:lang w:val="it-IT" w:eastAsia="zh-CN" w:bidi="ar"/>
              </w:rPr>
            </w:pPr>
            <w:r>
              <w:rPr>
                <w:rFonts w:hint="default" w:ascii="Tahoma" w:hAnsi="Tahoma" w:eastAsia="Tahoma" w:cs="Tahoma"/>
                <w:i w:val="0"/>
                <w:iCs w:val="0"/>
                <w:caps w:val="0"/>
                <w:color w:val="1A1A1A"/>
                <w:spacing w:val="0"/>
                <w:sz w:val="19"/>
                <w:szCs w:val="19"/>
                <w:shd w:val="clear" w:fill="FFFFFF"/>
                <w:lang w:val="it-IT"/>
              </w:rPr>
              <w:t>P</w:t>
            </w:r>
            <w:r>
              <w:rPr>
                <w:rFonts w:ascii="Tahoma" w:hAnsi="Tahoma" w:eastAsia="Tahoma" w:cs="Tahoma"/>
                <w:i w:val="0"/>
                <w:iCs w:val="0"/>
                <w:caps w:val="0"/>
                <w:color w:val="1A1A1A"/>
                <w:spacing w:val="0"/>
                <w:sz w:val="19"/>
                <w:szCs w:val="19"/>
                <w:shd w:val="clear" w:fill="FFFFFF"/>
              </w:rPr>
              <w:t xml:space="preserve">iano Agenda Sud </w:t>
            </w:r>
            <w:r>
              <w:rPr>
                <w:rFonts w:hint="default" w:ascii="Tahoma" w:hAnsi="Tahoma" w:eastAsia="Tahoma" w:cs="Tahoma"/>
                <w:b/>
                <w:bCs/>
                <w:i w:val="0"/>
                <w:iCs w:val="0"/>
                <w:caps w:val="0"/>
                <w:color w:val="1A1A1A"/>
                <w:spacing w:val="0"/>
                <w:kern w:val="0"/>
                <w:sz w:val="19"/>
                <w:szCs w:val="19"/>
                <w:shd w:val="clear" w:fill="FFFFFF"/>
                <w:lang w:val="en-US" w:eastAsia="zh-CN" w:bidi="ar"/>
              </w:rPr>
              <w:t>Azione: ESO4.6.A1</w:t>
            </w:r>
            <w:r>
              <w:rPr>
                <w:rFonts w:hint="default" w:ascii="Tahoma" w:hAnsi="Tahoma" w:eastAsia="Tahoma" w:cs="Tahoma"/>
                <w:b/>
                <w:bCs/>
                <w:i w:val="0"/>
                <w:iCs w:val="0"/>
                <w:caps w:val="0"/>
                <w:color w:val="1A1A1A"/>
                <w:spacing w:val="0"/>
                <w:kern w:val="0"/>
                <w:sz w:val="19"/>
                <w:szCs w:val="19"/>
                <w:shd w:val="clear" w:fill="FFFFFF"/>
                <w:lang w:val="it-IT" w:eastAsia="zh-CN" w:bidi="ar"/>
              </w:rPr>
              <w:t xml:space="preserve"> </w:t>
            </w:r>
            <w:r>
              <w:rPr>
                <w:rFonts w:ascii="Tahoma" w:hAnsi="Tahoma" w:eastAsia="Tahoma" w:cs="Tahoma"/>
                <w:i w:val="0"/>
                <w:iCs w:val="0"/>
                <w:caps w:val="0"/>
                <w:color w:val="1A1A1A"/>
                <w:spacing w:val="0"/>
                <w:sz w:val="19"/>
                <w:szCs w:val="19"/>
                <w:shd w:val="clear" w:fill="FFFFFF"/>
              </w:rPr>
              <w:t>del Programma nazionale “Scuola e competenze” per il periodo di programmazione 2021-2027, di seguito PN “Scuola e competenze” 2021-2027, fondo FSE+, col cofinanziamento dell’Unione europea</w:t>
            </w:r>
            <w:r>
              <w:rPr>
                <w:rFonts w:hint="default" w:ascii="Tahoma" w:hAnsi="Tahoma" w:eastAsia="Tahoma" w:cs="Tahoma"/>
                <w:i w:val="0"/>
                <w:iCs w:val="0"/>
                <w:caps w:val="0"/>
                <w:color w:val="1A1A1A"/>
                <w:spacing w:val="0"/>
                <w:sz w:val="19"/>
                <w:szCs w:val="19"/>
                <w:shd w:val="clear" w:fill="FFFFFF"/>
                <w:lang w:val="it-IT"/>
              </w:rPr>
              <w:t xml:space="preserve"> (</w:t>
            </w:r>
            <w:r>
              <w:rPr>
                <w:rFonts w:hint="default" w:ascii="Tahoma" w:hAnsi="Tahoma" w:eastAsia="Tahoma" w:cs="Tahoma"/>
                <w:i w:val="0"/>
                <w:iCs w:val="0"/>
                <w:caps w:val="0"/>
                <w:color w:val="1A1A1A"/>
                <w:spacing w:val="0"/>
                <w:kern w:val="0"/>
                <w:sz w:val="19"/>
                <w:szCs w:val="19"/>
                <w:shd w:val="clear" w:fill="FFFFFF"/>
                <w:lang w:val="en-US" w:eastAsia="zh-CN" w:bidi="ar"/>
              </w:rPr>
              <w:t>Potenziamento delle competenze di base, comprese le competenze chiave di cittadinanza e le competenze di ambito spaziale e territoriale</w:t>
            </w:r>
            <w:r>
              <w:rPr>
                <w:rFonts w:hint="default" w:ascii="Tahoma" w:hAnsi="Tahoma" w:eastAsia="Tahoma" w:cs="Tahoma"/>
                <w:i w:val="0"/>
                <w:iCs w:val="0"/>
                <w:caps w:val="0"/>
                <w:color w:val="1A1A1A"/>
                <w:spacing w:val="0"/>
                <w:kern w:val="0"/>
                <w:sz w:val="19"/>
                <w:szCs w:val="19"/>
                <w:shd w:val="clear" w:fill="FFFFFF"/>
                <w:lang w:val="it-IT" w:eastAsia="zh-CN" w:bidi="ar"/>
              </w:rPr>
              <w:t xml:space="preserve">) </w:t>
            </w:r>
          </w:p>
          <w:p w14:paraId="7328A02E">
            <w:pPr>
              <w:keepNext w:val="0"/>
              <w:keepLines w:val="0"/>
              <w:widowControl/>
              <w:suppressLineNumbers w:val="0"/>
              <w:pBdr>
                <w:left w:val="none" w:color="auto" w:sz="0" w:space="0"/>
                <w:right w:val="none" w:color="auto" w:sz="0" w:space="0"/>
              </w:pBdr>
              <w:shd w:val="clear" w:fill="FFFFFF"/>
              <w:spacing w:before="0" w:beforeAutospacing="0" w:after="0" w:afterAutospacing="0" w:line="12" w:lineRule="atLeast"/>
              <w:ind w:left="-144" w:right="-144" w:firstLine="0"/>
              <w:jc w:val="center"/>
              <w:rPr>
                <w:rFonts w:hint="default" w:ascii="Tahoma" w:hAnsi="Tahoma" w:eastAsia="Tahoma" w:cs="Tahoma"/>
                <w:i w:val="0"/>
                <w:iCs w:val="0"/>
                <w:caps w:val="0"/>
                <w:color w:val="1A1A1A"/>
                <w:spacing w:val="0"/>
                <w:kern w:val="0"/>
                <w:sz w:val="19"/>
                <w:szCs w:val="19"/>
                <w:shd w:val="clear" w:fill="FFFFFF"/>
                <w:lang w:val="it-IT" w:eastAsia="zh-CN" w:bidi="ar"/>
              </w:rPr>
            </w:pPr>
            <w:r>
              <w:rPr>
                <w:rFonts w:hint="default" w:ascii="Tahoma" w:hAnsi="Tahoma" w:eastAsia="Tahoma" w:cs="Tahoma"/>
                <w:b/>
                <w:bCs/>
                <w:i w:val="0"/>
                <w:iCs w:val="0"/>
                <w:caps w:val="0"/>
                <w:color w:val="1A1A1A"/>
                <w:spacing w:val="0"/>
                <w:kern w:val="0"/>
                <w:sz w:val="19"/>
                <w:szCs w:val="19"/>
                <w:shd w:val="clear" w:fill="FFFFFF"/>
                <w:lang w:val="en-US" w:eastAsia="zh-CN" w:bidi="ar"/>
              </w:rPr>
              <w:t>Sottoazione: ESO4.6.A1.B</w:t>
            </w:r>
            <w:r>
              <w:rPr>
                <w:rFonts w:hint="default" w:ascii="Tahoma" w:hAnsi="Tahoma" w:eastAsia="Tahoma" w:cs="Tahoma"/>
                <w:b/>
                <w:bCs/>
                <w:i w:val="0"/>
                <w:iCs w:val="0"/>
                <w:caps w:val="0"/>
                <w:color w:val="1A1A1A"/>
                <w:spacing w:val="0"/>
                <w:sz w:val="19"/>
                <w:szCs w:val="19"/>
                <w:lang w:val="it-IT"/>
              </w:rPr>
              <w:t xml:space="preserve"> </w:t>
            </w:r>
            <w:r>
              <w:rPr>
                <w:rFonts w:hint="default" w:ascii="Tahoma" w:hAnsi="Tahoma" w:eastAsia="Tahoma" w:cs="Tahoma"/>
                <w:i w:val="0"/>
                <w:iCs w:val="0"/>
                <w:caps w:val="0"/>
                <w:color w:val="1A1A1A"/>
                <w:spacing w:val="0"/>
                <w:kern w:val="0"/>
                <w:sz w:val="19"/>
                <w:szCs w:val="19"/>
                <w:shd w:val="clear" w:fill="FFFFFF"/>
                <w:lang w:val="en-US" w:eastAsia="zh-CN" w:bidi="ar"/>
              </w:rPr>
              <w:t>Integrazione e potenziamento delle aree disciplinari di base (lingua italiana, lingue straniere, matematica, scienze, nuove tecnologie e nuovi linguaggi, ecc), di cittadinanza e di ambito spaziale e territoriale per il I</w:t>
            </w:r>
            <w:r>
              <w:rPr>
                <w:rFonts w:hint="default" w:ascii="Tahoma" w:hAnsi="Tahoma" w:eastAsia="Tahoma" w:cs="Tahoma"/>
                <w:i w:val="0"/>
                <w:iCs w:val="0"/>
                <w:caps w:val="0"/>
                <w:color w:val="1A1A1A"/>
                <w:spacing w:val="0"/>
                <w:kern w:val="0"/>
                <w:sz w:val="19"/>
                <w:szCs w:val="19"/>
                <w:shd w:val="clear" w:fill="FFFFFF"/>
                <w:lang w:val="it-IT" w:eastAsia="zh-CN" w:bidi="ar"/>
              </w:rPr>
              <w:t xml:space="preserve"> </w:t>
            </w:r>
            <w:r>
              <w:rPr>
                <w:rFonts w:hint="default" w:ascii="Tahoma" w:hAnsi="Tahoma" w:eastAsia="Tahoma" w:cs="Tahoma"/>
                <w:i w:val="0"/>
                <w:iCs w:val="0"/>
                <w:caps w:val="0"/>
                <w:color w:val="1A1A1A"/>
                <w:spacing w:val="0"/>
                <w:kern w:val="0"/>
                <w:sz w:val="19"/>
                <w:szCs w:val="19"/>
                <w:shd w:val="clear" w:fill="FFFFFF"/>
                <w:lang w:val="en-US" w:eastAsia="zh-CN" w:bidi="ar"/>
              </w:rPr>
              <w:t>ciclo</w:t>
            </w:r>
            <w:r>
              <w:rPr>
                <w:rFonts w:hint="default" w:ascii="Tahoma" w:hAnsi="Tahoma" w:eastAsia="Tahoma" w:cs="Tahoma"/>
                <w:i w:val="0"/>
                <w:iCs w:val="0"/>
                <w:caps w:val="0"/>
                <w:color w:val="1A1A1A"/>
                <w:spacing w:val="0"/>
                <w:kern w:val="0"/>
                <w:sz w:val="19"/>
                <w:szCs w:val="19"/>
                <w:shd w:val="clear" w:fill="FFFFFF"/>
                <w:lang w:val="it-IT" w:eastAsia="zh-CN" w:bidi="ar"/>
              </w:rPr>
              <w:t xml:space="preserve"> </w:t>
            </w:r>
          </w:p>
          <w:p w14:paraId="3692ED7B">
            <w:pPr>
              <w:keepNext w:val="0"/>
              <w:keepLines w:val="0"/>
              <w:widowControl/>
              <w:suppressLineNumbers w:val="0"/>
              <w:pBdr>
                <w:left w:val="none" w:color="auto" w:sz="0" w:space="0"/>
                <w:right w:val="none" w:color="auto" w:sz="0" w:space="0"/>
              </w:pBdr>
              <w:shd w:val="clear" w:fill="FFFFFF"/>
              <w:spacing w:before="0" w:beforeAutospacing="0" w:after="0" w:afterAutospacing="0" w:line="12" w:lineRule="atLeast"/>
              <w:ind w:left="-144" w:right="-144" w:firstLine="0"/>
              <w:jc w:val="center"/>
              <w:rPr>
                <w:rFonts w:hint="default" w:ascii="Tahoma" w:hAnsi="Tahoma" w:eastAsia="Tahoma" w:cs="Tahoma"/>
                <w:i w:val="0"/>
                <w:iCs w:val="0"/>
                <w:caps w:val="0"/>
                <w:color w:val="1A1A1A"/>
                <w:spacing w:val="0"/>
                <w:sz w:val="19"/>
                <w:szCs w:val="19"/>
                <w:shd w:val="clear" w:fill="FFFFFF"/>
                <w:lang w:val="it-IT"/>
              </w:rPr>
            </w:pPr>
            <w:r>
              <w:rPr>
                <w:rFonts w:hint="default" w:ascii="Tahoma" w:hAnsi="Tahoma" w:eastAsia="Tahoma" w:cs="Tahoma"/>
                <w:i w:val="0"/>
                <w:iCs w:val="0"/>
                <w:caps w:val="0"/>
                <w:color w:val="1A1A1A"/>
                <w:spacing w:val="0"/>
                <w:sz w:val="19"/>
                <w:szCs w:val="19"/>
                <w:shd w:val="clear" w:fill="FFFFFF"/>
                <w:lang w:val="it-IT"/>
              </w:rPr>
              <w:t>Titolo progetto “Competenze in crescita: percorsi inclusivi tra linguaggi, espressione e saperi”</w:t>
            </w:r>
          </w:p>
          <w:p w14:paraId="0B6A2984">
            <w:pPr>
              <w:widowControl w:val="0"/>
              <w:jc w:val="center"/>
              <w:rPr>
                <w:rFonts w:hint="default" w:ascii="Tahoma" w:hAnsi="Tahoma" w:eastAsia="Tahoma" w:cs="Tahoma"/>
                <w:i w:val="0"/>
                <w:iCs w:val="0"/>
                <w:caps w:val="0"/>
                <w:color w:val="1A1A1A"/>
                <w:spacing w:val="0"/>
                <w:sz w:val="19"/>
                <w:szCs w:val="19"/>
                <w:shd w:val="clear" w:fill="FFFFFF"/>
                <w:lang w:val="it-IT"/>
              </w:rPr>
            </w:pPr>
            <w:r>
              <w:rPr>
                <w:rFonts w:hint="default" w:ascii="Tahoma" w:hAnsi="Tahoma" w:eastAsia="Tahoma" w:cs="Tahoma"/>
                <w:i w:val="0"/>
                <w:iCs w:val="0"/>
                <w:color w:val="1A1A1A"/>
                <w:spacing w:val="0"/>
                <w:sz w:val="19"/>
                <w:szCs w:val="19"/>
                <w:shd w:val="clear" w:fill="FFFFFF"/>
                <w:lang w:val="it-IT"/>
              </w:rPr>
              <w:t>C</w:t>
            </w:r>
            <w:r>
              <w:rPr>
                <w:rFonts w:hint="default" w:ascii="Tahoma" w:hAnsi="Tahoma" w:eastAsia="Tahoma" w:cs="Tahoma"/>
                <w:i w:val="0"/>
                <w:iCs w:val="0"/>
                <w:caps w:val="0"/>
                <w:color w:val="1A1A1A"/>
                <w:spacing w:val="0"/>
                <w:sz w:val="19"/>
                <w:szCs w:val="19"/>
                <w:shd w:val="clear" w:fill="FFFFFF"/>
                <w:lang w:val="it-IT"/>
              </w:rPr>
              <w:t>up D54C26000300001</w:t>
            </w:r>
          </w:p>
          <w:p w14:paraId="64AF4C1B">
            <w:pPr>
              <w:widowControl w:val="0"/>
              <w:jc w:val="center"/>
              <w:rPr>
                <w:rFonts w:hint="default" w:ascii="Tahoma" w:hAnsi="Tahoma" w:eastAsia="Tahoma" w:cs="Tahoma"/>
                <w:i w:val="0"/>
                <w:iCs w:val="0"/>
                <w:caps w:val="0"/>
                <w:color w:val="1A1A1A"/>
                <w:spacing w:val="0"/>
                <w:sz w:val="19"/>
                <w:szCs w:val="19"/>
                <w:shd w:val="clear" w:fill="FFFFFF"/>
              </w:rPr>
            </w:pPr>
          </w:p>
        </w:tc>
      </w:tr>
    </w:tbl>
    <w:p w14:paraId="72171BC9">
      <w:pPr>
        <w:tabs>
          <w:tab w:val="right" w:pos="9639"/>
        </w:tabs>
        <w:autoSpaceDE w:val="0"/>
        <w:autoSpaceDN w:val="0"/>
        <w:adjustRightInd w:val="0"/>
        <w:spacing w:after="0" w:line="240" w:lineRule="auto"/>
        <w:jc w:val="center"/>
        <w:rPr>
          <w:rFonts w:hint="default" w:ascii="Times New Roman" w:hAnsi="Times New Roman" w:cs="Times New Roman"/>
          <w:b/>
          <w:bCs w:val="0"/>
          <w:color w:val="000000"/>
          <w:sz w:val="24"/>
          <w:szCs w:val="24"/>
        </w:rPr>
      </w:pPr>
    </w:p>
    <w:p w14:paraId="36AEACA9">
      <w:pPr>
        <w:keepNext w:val="0"/>
        <w:keepLines w:val="0"/>
        <w:widowControl/>
        <w:suppressLineNumbers w:val="0"/>
        <w:shd w:val="clear" w:fill="FFFFFF"/>
        <w:spacing w:before="0" w:beforeAutospacing="0" w:after="0" w:afterAutospacing="0" w:line="12" w:lineRule="atLeast"/>
        <w:ind w:left="0" w:firstLine="0"/>
        <w:jc w:val="center"/>
        <w:rPr>
          <w:rFonts w:hint="default" w:ascii="Times New Roman" w:hAnsi="Times New Roman" w:cs="Times New Roman"/>
          <w:sz w:val="24"/>
          <w:szCs w:val="24"/>
          <w:lang w:val="it-IT"/>
        </w:rPr>
      </w:pPr>
      <w:r>
        <w:rPr>
          <w:rFonts w:hint="default" w:ascii="Times New Roman" w:hAnsi="Times New Roman" w:cs="Times New Roman"/>
          <w:sz w:val="24"/>
          <w:szCs w:val="24"/>
        </w:rPr>
        <w:t xml:space="preserve">AVVISO </w:t>
      </w:r>
      <w:r>
        <w:rPr>
          <w:rFonts w:hint="default" w:ascii="Times New Roman" w:hAnsi="Times New Roman" w:cs="Times New Roman"/>
          <w:sz w:val="24"/>
          <w:szCs w:val="24"/>
          <w:lang w:val="it-IT"/>
        </w:rPr>
        <w:t>INTERNO PER LA SEL</w:t>
      </w:r>
      <w:r>
        <w:rPr>
          <w:rFonts w:hint="default" w:ascii="Times New Roman" w:hAnsi="Times New Roman" w:cs="Times New Roman"/>
          <w:sz w:val="24"/>
          <w:szCs w:val="24"/>
        </w:rPr>
        <w:t xml:space="preserve">EZIONE </w:t>
      </w:r>
      <w:r>
        <w:rPr>
          <w:rFonts w:hint="default" w:ascii="Times New Roman" w:hAnsi="Times New Roman" w:cs="Times New Roman"/>
          <w:sz w:val="24"/>
          <w:szCs w:val="24"/>
          <w:lang w:val="it-IT"/>
        </w:rPr>
        <w:t>DI ESPERTI E TUTOR PER</w:t>
      </w:r>
    </w:p>
    <w:p w14:paraId="02A08CB3">
      <w:pPr>
        <w:keepNext w:val="0"/>
        <w:keepLines w:val="0"/>
        <w:widowControl/>
        <w:suppressLineNumbers w:val="0"/>
        <w:shd w:val="clear" w:fill="FFFFFF"/>
        <w:spacing w:before="0" w:beforeAutospacing="0" w:after="0" w:afterAutospacing="0" w:line="12" w:lineRule="atLeast"/>
        <w:ind w:left="0" w:firstLine="0"/>
        <w:jc w:val="center"/>
        <w:rPr>
          <w:rFonts w:hint="default" w:ascii="Times New Roman" w:hAnsi="Times New Roman" w:cs="Times New Roman"/>
          <w:sz w:val="24"/>
          <w:szCs w:val="24"/>
          <w:lang w:val="it-IT"/>
        </w:rPr>
      </w:pPr>
      <w:r>
        <w:rPr>
          <w:rFonts w:hint="default" w:ascii="Times New Roman" w:hAnsi="Times New Roman" w:cs="Times New Roman"/>
          <w:sz w:val="24"/>
          <w:szCs w:val="24"/>
          <w:lang w:val="it-IT"/>
        </w:rPr>
        <w:t xml:space="preserve"> </w:t>
      </w:r>
      <w:r>
        <w:rPr>
          <w:rFonts w:hint="default" w:ascii="Times New Roman" w:hAnsi="Times New Roman" w:cs="Times New Roman"/>
          <w:sz w:val="24"/>
          <w:szCs w:val="24"/>
        </w:rPr>
        <w:t>LA REALIZZAZIONE D</w:t>
      </w:r>
      <w:r>
        <w:rPr>
          <w:rFonts w:hint="default" w:ascii="Times New Roman" w:hAnsi="Times New Roman" w:cs="Times New Roman"/>
          <w:sz w:val="24"/>
          <w:szCs w:val="24"/>
          <w:lang w:val="it-IT"/>
        </w:rPr>
        <w:t>I MODULI PER ALUNNI</w:t>
      </w:r>
    </w:p>
    <w:p w14:paraId="4B06F17D">
      <w:pPr>
        <w:keepNext w:val="0"/>
        <w:keepLines w:val="0"/>
        <w:widowControl/>
        <w:numPr>
          <w:ilvl w:val="0"/>
          <w:numId w:val="0"/>
        </w:numPr>
        <w:suppressLineNumbers w:val="0"/>
        <w:shd w:val="clear" w:fill="FFFFFF"/>
        <w:spacing w:before="0" w:beforeAutospacing="0" w:after="0" w:afterAutospacing="0" w:line="12" w:lineRule="atLeast"/>
        <w:ind w:leftChars="0"/>
        <w:jc w:val="center"/>
        <w:rPr>
          <w:rFonts w:hint="default" w:ascii="Times New Roman" w:hAnsi="Times New Roman" w:eastAsia="Tahoma" w:cs="Times New Roman"/>
          <w:b/>
          <w:bCs/>
          <w:i w:val="0"/>
          <w:iCs w:val="0"/>
          <w:caps w:val="0"/>
          <w:color w:val="1A1A1A"/>
          <w:spacing w:val="0"/>
          <w:sz w:val="24"/>
          <w:szCs w:val="24"/>
        </w:rPr>
      </w:pPr>
    </w:p>
    <w:p w14:paraId="4835272C">
      <w:pPr>
        <w:numPr>
          <w:ilvl w:val="0"/>
          <w:numId w:val="0"/>
        </w:numPr>
        <w:tabs>
          <w:tab w:val="left" w:pos="425"/>
        </w:tabs>
        <w:rPr>
          <w:rFonts w:hint="default" w:ascii="Times New Roman" w:hAnsi="Times New Roman" w:eastAsia="Tahoma" w:cs="Times New Roman"/>
          <w:i w:val="0"/>
          <w:iCs w:val="0"/>
          <w:caps w:val="0"/>
          <w:color w:val="000000"/>
          <w:spacing w:val="0"/>
          <w:sz w:val="24"/>
          <w:szCs w:val="24"/>
          <w:shd w:val="clear" w:fill="FFFFFF"/>
          <w:lang w:val="it-IT"/>
        </w:rPr>
      </w:pPr>
    </w:p>
    <w:p w14:paraId="75B967EE">
      <w:pPr>
        <w:numPr>
          <w:ilvl w:val="0"/>
          <w:numId w:val="0"/>
        </w:numPr>
        <w:tabs>
          <w:tab w:val="left" w:pos="425"/>
        </w:tabs>
        <w:ind w:leftChars="0" w:firstLine="240" w:firstLineChars="100"/>
        <w:jc w:val="center"/>
        <w:rPr>
          <w:rFonts w:hint="default" w:ascii="Times New Roman" w:hAnsi="Times New Roman" w:eastAsia="Tahoma" w:cs="Times New Roman"/>
          <w:b/>
          <w:bCs/>
          <w:i w:val="0"/>
          <w:iCs w:val="0"/>
          <w:caps w:val="0"/>
          <w:color w:val="1A1A1A"/>
          <w:spacing w:val="0"/>
          <w:kern w:val="0"/>
          <w:sz w:val="24"/>
          <w:szCs w:val="24"/>
          <w:shd w:val="clear" w:fill="FFFFFF"/>
          <w:lang w:val="en-US" w:eastAsia="zh-CN" w:bidi="ar"/>
        </w:rPr>
      </w:pPr>
      <w:r>
        <w:rPr>
          <w:rFonts w:hint="default" w:ascii="Times New Roman" w:hAnsi="Times New Roman" w:eastAsia="Tahoma" w:cs="Times New Roman"/>
          <w:b/>
          <w:bCs/>
          <w:i w:val="0"/>
          <w:iCs w:val="0"/>
          <w:caps w:val="0"/>
          <w:color w:val="000000"/>
          <w:spacing w:val="0"/>
          <w:sz w:val="24"/>
          <w:szCs w:val="24"/>
          <w:shd w:val="clear" w:fill="FFFFFF"/>
          <w:lang w:val="it-IT"/>
        </w:rPr>
        <w:t xml:space="preserve">Agenda sud  </w:t>
      </w:r>
      <w:r>
        <w:rPr>
          <w:rFonts w:hint="default" w:ascii="Times New Roman" w:hAnsi="Times New Roman" w:eastAsia="Tahoma" w:cs="Times New Roman"/>
          <w:b/>
          <w:bCs/>
          <w:i w:val="0"/>
          <w:iCs w:val="0"/>
          <w:caps w:val="0"/>
          <w:color w:val="1A1A1A"/>
          <w:spacing w:val="0"/>
          <w:kern w:val="0"/>
          <w:sz w:val="24"/>
          <w:szCs w:val="24"/>
          <w:shd w:val="clear" w:fill="FFFFFF"/>
          <w:lang w:val="en-US" w:eastAsia="zh-CN" w:bidi="ar"/>
        </w:rPr>
        <w:t>Azione: ESO4.6.A1</w:t>
      </w:r>
    </w:p>
    <w:p w14:paraId="3E637A3A">
      <w:pPr>
        <w:numPr>
          <w:ilvl w:val="0"/>
          <w:numId w:val="0"/>
        </w:numPr>
        <w:tabs>
          <w:tab w:val="left" w:pos="425"/>
        </w:tabs>
        <w:ind w:leftChars="0" w:firstLine="240" w:firstLineChars="100"/>
        <w:jc w:val="center"/>
        <w:rPr>
          <w:rFonts w:hint="default" w:ascii="Times New Roman" w:hAnsi="Times New Roman" w:eastAsia="Tahoma" w:cs="Times New Roman"/>
          <w:b w:val="0"/>
          <w:bCs w:val="0"/>
          <w:i w:val="0"/>
          <w:iCs w:val="0"/>
          <w:caps w:val="0"/>
          <w:color w:val="1A1A1A"/>
          <w:spacing w:val="0"/>
          <w:kern w:val="0"/>
          <w:sz w:val="24"/>
          <w:szCs w:val="24"/>
          <w:shd w:val="clear" w:fill="FFFFFF"/>
          <w:lang w:val="it-IT" w:eastAsia="zh-CN" w:bidi="ar"/>
        </w:rPr>
      </w:pPr>
      <w:r>
        <w:rPr>
          <w:rFonts w:hint="default" w:ascii="Times New Roman" w:hAnsi="Times New Roman" w:eastAsia="Tahoma" w:cs="Times New Roman"/>
          <w:b w:val="0"/>
          <w:bCs w:val="0"/>
          <w:i w:val="0"/>
          <w:iCs w:val="0"/>
          <w:caps w:val="0"/>
          <w:color w:val="1A1A1A"/>
          <w:spacing w:val="0"/>
          <w:kern w:val="0"/>
          <w:sz w:val="24"/>
          <w:szCs w:val="24"/>
          <w:shd w:val="clear" w:fill="FFFFFF"/>
          <w:lang w:val="it-IT" w:eastAsia="zh-CN" w:bidi="ar"/>
        </w:rPr>
        <w:t>CUP</w:t>
      </w:r>
      <w:r>
        <w:rPr>
          <w:rFonts w:hint="default" w:ascii="Times New Roman" w:hAnsi="Times New Roman" w:eastAsia="Tahoma" w:cs="Times New Roman"/>
          <w:b w:val="0"/>
          <w:bCs w:val="0"/>
          <w:i w:val="0"/>
          <w:iCs w:val="0"/>
          <w:caps w:val="0"/>
          <w:color w:val="1A1A1A"/>
          <w:spacing w:val="0"/>
          <w:kern w:val="0"/>
          <w:sz w:val="24"/>
          <w:szCs w:val="24"/>
          <w:shd w:val="clear" w:fill="F2F7FC"/>
          <w:lang w:val="en-US" w:eastAsia="zh-CN" w:bidi="ar"/>
        </w:rPr>
        <w:t>D54C26000300001</w:t>
      </w:r>
      <w:r>
        <w:rPr>
          <w:rFonts w:hint="default" w:ascii="Times New Roman" w:hAnsi="Times New Roman" w:eastAsia="Tahoma" w:cs="Times New Roman"/>
          <w:b w:val="0"/>
          <w:bCs w:val="0"/>
          <w:i w:val="0"/>
          <w:iCs w:val="0"/>
          <w:caps w:val="0"/>
          <w:color w:val="1A1A1A"/>
          <w:spacing w:val="0"/>
          <w:kern w:val="0"/>
          <w:sz w:val="24"/>
          <w:szCs w:val="24"/>
          <w:shd w:val="clear" w:fill="F2F7FC"/>
          <w:lang w:val="it-IT" w:eastAsia="zh-CN" w:bidi="ar"/>
        </w:rPr>
        <w:t xml:space="preserve"> </w:t>
      </w:r>
    </w:p>
    <w:p w14:paraId="4F10BE54">
      <w:pPr>
        <w:keepNext w:val="0"/>
        <w:keepLines w:val="0"/>
        <w:widowControl/>
        <w:numPr>
          <w:ilvl w:val="0"/>
          <w:numId w:val="0"/>
        </w:numPr>
        <w:suppressLineNumbers w:val="0"/>
        <w:pBdr>
          <w:top w:val="none" w:color="auto" w:sz="0" w:space="0"/>
        </w:pBdr>
        <w:shd w:val="clear" w:fill="FFFFFF"/>
        <w:ind w:leftChars="0"/>
        <w:jc w:val="center"/>
        <w:rPr>
          <w:rFonts w:hint="default" w:ascii="Times New Roman" w:hAnsi="Times New Roman" w:eastAsia="Tahoma" w:cs="Times New Roman"/>
          <w:i w:val="0"/>
          <w:iCs w:val="0"/>
          <w:caps w:val="0"/>
          <w:color w:val="1A1A1A"/>
          <w:spacing w:val="0"/>
          <w:sz w:val="24"/>
          <w:szCs w:val="24"/>
        </w:rPr>
      </w:pPr>
      <w:r>
        <w:rPr>
          <w:rFonts w:hint="default" w:ascii="Times New Roman" w:hAnsi="Times New Roman" w:eastAsia="Tahoma" w:cs="Times New Roman"/>
          <w:i w:val="0"/>
          <w:iCs w:val="0"/>
          <w:caps w:val="0"/>
          <w:color w:val="1A1A1A"/>
          <w:spacing w:val="0"/>
          <w:kern w:val="0"/>
          <w:sz w:val="24"/>
          <w:szCs w:val="24"/>
          <w:shd w:val="clear" w:fill="FFFFFF"/>
          <w:lang w:val="en-US" w:eastAsia="zh-CN" w:bidi="ar"/>
        </w:rPr>
        <w:t>Potenziamento delle competenze di base, comprese le competenze chiave di cittadinanza e le competenze di ambito spaziale e territoriale</w:t>
      </w:r>
    </w:p>
    <w:p w14:paraId="40AD1E79">
      <w:pPr>
        <w:keepNext w:val="0"/>
        <w:keepLines w:val="0"/>
        <w:widowControl/>
        <w:numPr>
          <w:ilvl w:val="0"/>
          <w:numId w:val="0"/>
        </w:numPr>
        <w:suppressLineNumbers w:val="0"/>
        <w:shd w:val="clear" w:fill="FFFFFF"/>
        <w:spacing w:before="0" w:beforeAutospacing="0" w:after="0" w:afterAutospacing="0" w:line="12" w:lineRule="atLeast"/>
        <w:ind w:leftChars="0"/>
        <w:jc w:val="center"/>
        <w:rPr>
          <w:rFonts w:hint="default" w:ascii="Times New Roman" w:hAnsi="Times New Roman" w:eastAsia="Tahoma" w:cs="Times New Roman"/>
          <w:b/>
          <w:bCs/>
          <w:i w:val="0"/>
          <w:iCs w:val="0"/>
          <w:caps w:val="0"/>
          <w:color w:val="1A1A1A"/>
          <w:spacing w:val="0"/>
          <w:sz w:val="24"/>
          <w:szCs w:val="24"/>
        </w:rPr>
      </w:pPr>
    </w:p>
    <w:p w14:paraId="376A9342">
      <w:pPr>
        <w:pStyle w:val="2"/>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IL DIRIGENTE SCOLASTICO</w:t>
      </w:r>
    </w:p>
    <w:p w14:paraId="4FAA8B17">
      <w:pPr>
        <w:pStyle w:val="8"/>
        <w:keepNext w:val="0"/>
        <w:keepLines w:val="0"/>
        <w:widowControl/>
        <w:numPr>
          <w:ilvl w:val="0"/>
          <w:numId w:val="1"/>
        </w:numPr>
        <w:suppressLineNumbers w:val="0"/>
        <w:ind w:left="420" w:leftChars="0" w:hanging="420" w:firstLineChars="0"/>
        <w:jc w:val="both"/>
        <w:rPr>
          <w:rFonts w:hint="default" w:ascii="Times New Roman" w:hAnsi="Times New Roman" w:cs="Times New Roman"/>
          <w:sz w:val="24"/>
          <w:szCs w:val="24"/>
        </w:rPr>
      </w:pPr>
      <w:r>
        <w:rPr>
          <w:rFonts w:hint="default" w:ascii="Times New Roman" w:hAnsi="Times New Roman" w:cs="Times New Roman"/>
          <w:b/>
          <w:bCs/>
          <w:sz w:val="24"/>
          <w:szCs w:val="24"/>
        </w:rPr>
        <w:t>VISTO</w:t>
      </w:r>
      <w:r>
        <w:rPr>
          <w:rFonts w:hint="default" w:ascii="Times New Roman" w:hAnsi="Times New Roman" w:cs="Times New Roman"/>
          <w:sz w:val="24"/>
          <w:szCs w:val="24"/>
        </w:rPr>
        <w:t xml:space="preserve"> il Testo Unico delle disposizioni legislative in materia di istruzione di cui al D.Lgs. 16 aprile 1994, n. 297 e ss.mm.ii.;</w:t>
      </w:r>
    </w:p>
    <w:p w14:paraId="07564748">
      <w:pPr>
        <w:pStyle w:val="8"/>
        <w:keepNext w:val="0"/>
        <w:keepLines w:val="0"/>
        <w:widowControl/>
        <w:numPr>
          <w:ilvl w:val="0"/>
          <w:numId w:val="1"/>
        </w:numPr>
        <w:suppressLineNumbers w:val="0"/>
        <w:ind w:left="420" w:leftChars="0" w:hanging="420" w:firstLineChars="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bCs/>
          <w:sz w:val="24"/>
          <w:szCs w:val="24"/>
        </w:rPr>
        <w:t>VISTO</w:t>
      </w:r>
      <w:r>
        <w:rPr>
          <w:rFonts w:hint="default" w:ascii="Times New Roman" w:hAnsi="Times New Roman" w:cs="Times New Roman"/>
          <w:sz w:val="24"/>
          <w:szCs w:val="24"/>
        </w:rPr>
        <w:t xml:space="preserve"> il D.P.R. 8 marzo 1999, n. 275, recante norme in materia di autonomia d</w:t>
      </w:r>
      <w:r>
        <w:rPr>
          <w:rFonts w:hint="default" w:ascii="Times New Roman" w:hAnsi="Times New Roman" w:cs="Times New Roman"/>
          <w:color w:val="000000" w:themeColor="text1"/>
          <w:sz w:val="24"/>
          <w:szCs w:val="24"/>
          <w14:textFill>
            <w14:solidFill>
              <w14:schemeClr w14:val="tx1"/>
            </w14:solidFill>
          </w14:textFill>
        </w:rPr>
        <w:t>elle istituzioni scolastiche;</w:t>
      </w:r>
    </w:p>
    <w:p w14:paraId="4F1A49AC">
      <w:pPr>
        <w:pStyle w:val="8"/>
        <w:keepNext w:val="0"/>
        <w:keepLines w:val="0"/>
        <w:widowControl/>
        <w:numPr>
          <w:ilvl w:val="0"/>
          <w:numId w:val="1"/>
        </w:numPr>
        <w:suppressLineNumbers w:val="0"/>
        <w:ind w:left="420" w:leftChars="0" w:hanging="420" w:firstLineChars="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VISTO</w:t>
      </w:r>
      <w:r>
        <w:rPr>
          <w:rFonts w:hint="default" w:ascii="Times New Roman" w:hAnsi="Times New Roman" w:cs="Times New Roman"/>
          <w:color w:val="000000" w:themeColor="text1"/>
          <w:sz w:val="24"/>
          <w:szCs w:val="24"/>
          <w14:textFill>
            <w14:solidFill>
              <w14:schemeClr w14:val="tx1"/>
            </w14:solidFill>
          </w14:textFill>
        </w:rPr>
        <w:t xml:space="preserve"> il D.Lgs. 30 marzo 2001, n. 165, recante "Norme generali sull'ordinamento del lavoro alle dipendenze delle amministrazioni pubbliche", e in particolare l’art. 7, comma 6, e l’art. 53;</w:t>
      </w:r>
    </w:p>
    <w:p w14:paraId="4C1C9EC9">
      <w:pPr>
        <w:pStyle w:val="8"/>
        <w:keepNext w:val="0"/>
        <w:keepLines w:val="0"/>
        <w:widowControl/>
        <w:numPr>
          <w:ilvl w:val="0"/>
          <w:numId w:val="1"/>
        </w:numPr>
        <w:suppressLineNumbers w:val="0"/>
        <w:ind w:left="420" w:leftChars="0" w:hanging="420" w:firstLineChars="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VISTO</w:t>
      </w:r>
      <w:r>
        <w:rPr>
          <w:rFonts w:hint="default" w:ascii="Times New Roman" w:hAnsi="Times New Roman" w:cs="Times New Roman"/>
          <w:color w:val="000000" w:themeColor="text1"/>
          <w:sz w:val="24"/>
          <w:szCs w:val="24"/>
          <w14:textFill>
            <w14:solidFill>
              <w14:schemeClr w14:val="tx1"/>
            </w14:solidFill>
          </w14:textFill>
        </w:rPr>
        <w:t xml:space="preserve"> il D.I. 28 agosto 2018, n. 129, concernente il Regolamento recante istruzioni generali sulla gestione amministrativo-contabile delle istituzioni scolastiche;</w:t>
      </w:r>
    </w:p>
    <w:p w14:paraId="381A0BC0">
      <w:pPr>
        <w:pStyle w:val="8"/>
        <w:keepNext w:val="0"/>
        <w:keepLines w:val="0"/>
        <w:widowControl/>
        <w:numPr>
          <w:ilvl w:val="0"/>
          <w:numId w:val="1"/>
        </w:numPr>
        <w:suppressLineNumbers w:val="0"/>
        <w:ind w:left="420" w:leftChars="0" w:hanging="420" w:firstLineChars="0"/>
        <w:jc w:val="both"/>
        <w:rPr>
          <w:rFonts w:hint="default" w:ascii="Times New Roman" w:hAnsi="Times New Roman" w:eastAsia="Times New Roman" w:cs="Times New Roman"/>
          <w:color w:val="000000"/>
          <w:sz w:val="24"/>
          <w:szCs w:val="24"/>
        </w:rPr>
      </w:pPr>
      <w:r>
        <w:rPr>
          <w:rFonts w:hint="default" w:ascii="Times New Roman" w:hAnsi="Times New Roman" w:cs="Times New Roman"/>
          <w:b/>
          <w:bCs/>
          <w:color w:val="000000" w:themeColor="text1"/>
          <w:sz w:val="24"/>
          <w:szCs w:val="24"/>
          <w:lang w:val="it-IT"/>
          <w14:textFill>
            <w14:solidFill>
              <w14:schemeClr w14:val="tx1"/>
            </w14:solidFill>
          </w14:textFill>
        </w:rPr>
        <w:t xml:space="preserve">VISTO </w:t>
      </w:r>
      <w:r>
        <w:rPr>
          <w:rFonts w:hint="default" w:ascii="Times New Roman" w:hAnsi="Times New Roman" w:cs="Times New Roman"/>
          <w:color w:val="000000" w:themeColor="text1"/>
          <w:sz w:val="24"/>
          <w:szCs w:val="24"/>
          <w:lang w:val="it-IT"/>
          <w14:textFill>
            <w14:solidFill>
              <w14:schemeClr w14:val="tx1"/>
            </w14:solidFill>
          </w14:textFill>
        </w:rPr>
        <w:t>l’art. 35 e art. 47 del C.C.N.L. scuola;</w:t>
      </w:r>
    </w:p>
    <w:p w14:paraId="454098AD">
      <w:pPr>
        <w:pStyle w:val="8"/>
        <w:keepNext w:val="0"/>
        <w:keepLines w:val="0"/>
        <w:widowControl/>
        <w:numPr>
          <w:ilvl w:val="0"/>
          <w:numId w:val="1"/>
        </w:numPr>
        <w:suppressLineNumbers w:val="0"/>
        <w:ind w:left="420" w:leftChars="0" w:hanging="420" w:firstLineChars="0"/>
        <w:jc w:val="both"/>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color w:val="000000"/>
          <w:sz w:val="24"/>
          <w:szCs w:val="24"/>
        </w:rPr>
        <w:t xml:space="preserve"> </w:t>
      </w:r>
      <w:r>
        <w:rPr>
          <w:rFonts w:hint="default" w:ascii="Times New Roman" w:hAnsi="Times New Roman" w:eastAsia="Times New Roman" w:cs="Times New Roman"/>
          <w:b/>
          <w:color w:val="000000"/>
          <w:sz w:val="24"/>
          <w:szCs w:val="24"/>
        </w:rPr>
        <w:t xml:space="preserve">VISTO </w:t>
      </w:r>
      <w:r>
        <w:rPr>
          <w:rFonts w:hint="default" w:ascii="Times New Roman" w:hAnsi="Times New Roman" w:eastAsia="Times New Roman" w:cs="Times New Roman"/>
          <w:color w:val="000000"/>
          <w:sz w:val="24"/>
          <w:szCs w:val="24"/>
        </w:rPr>
        <w:t xml:space="preserve">l'art. 1, comma 1 lettere l) e m) della legge 13/07/2015 n. 107; </w:t>
      </w:r>
    </w:p>
    <w:p w14:paraId="490EE9CE">
      <w:pPr>
        <w:pStyle w:val="8"/>
        <w:keepNext w:val="0"/>
        <w:keepLines w:val="0"/>
        <w:widowControl/>
        <w:numPr>
          <w:ilvl w:val="0"/>
          <w:numId w:val="1"/>
        </w:numPr>
        <w:suppressLineNumbers w:val="0"/>
        <w:ind w:left="420" w:leftChars="0" w:hanging="420" w:firstLineChars="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Times New Roman" w:cs="Times New Roman"/>
          <w:color w:val="000000"/>
          <w:sz w:val="24"/>
          <w:szCs w:val="24"/>
        </w:rPr>
        <w:t xml:space="preserve"> </w:t>
      </w:r>
      <w:r>
        <w:rPr>
          <w:rFonts w:hint="default" w:ascii="Times New Roman" w:hAnsi="Times New Roman" w:eastAsia="Times New Roman" w:cs="Times New Roman"/>
          <w:b/>
          <w:color w:val="000000"/>
          <w:sz w:val="24"/>
          <w:szCs w:val="24"/>
        </w:rPr>
        <w:t>VIST</w:t>
      </w:r>
      <w:r>
        <w:rPr>
          <w:rFonts w:hint="default" w:ascii="Times New Roman" w:hAnsi="Times New Roman" w:eastAsia="Times New Roman" w:cs="Times New Roman"/>
          <w:b/>
          <w:color w:val="000000"/>
          <w:sz w:val="24"/>
          <w:szCs w:val="24"/>
          <w:lang w:val="it-IT"/>
        </w:rPr>
        <w:t>O</w:t>
      </w:r>
      <w:r>
        <w:rPr>
          <w:rFonts w:hint="default" w:ascii="Times New Roman" w:hAnsi="Times New Roman" w:eastAsia="Times New Roman" w:cs="Times New Roman"/>
          <w:b/>
          <w:color w:val="000000"/>
          <w:sz w:val="24"/>
          <w:szCs w:val="24"/>
        </w:rPr>
        <w:t xml:space="preserve"> </w:t>
      </w:r>
      <w:r>
        <w:rPr>
          <w:rFonts w:hint="default" w:ascii="Times New Roman" w:hAnsi="Times New Roman" w:eastAsia="Times New Roman" w:cs="Times New Roman"/>
          <w:color w:val="000000"/>
          <w:sz w:val="24"/>
          <w:szCs w:val="24"/>
        </w:rPr>
        <w:t xml:space="preserve">la circolare n. 5 del 21/12/2006 del Dipartimento funzione Pubblica; </w:t>
      </w:r>
    </w:p>
    <w:p w14:paraId="4D035486">
      <w:pPr>
        <w:pStyle w:val="8"/>
        <w:keepNext w:val="0"/>
        <w:keepLines w:val="0"/>
        <w:widowControl/>
        <w:numPr>
          <w:ilvl w:val="0"/>
          <w:numId w:val="1"/>
        </w:numPr>
        <w:suppressLineNumbers w:val="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i w:val="0"/>
          <w:iCs w:val="0"/>
          <w:color w:val="000000"/>
          <w:sz w:val="24"/>
          <w:szCs w:val="24"/>
        </w:rPr>
        <w:t xml:space="preserve">VISTO </w:t>
      </w:r>
      <w:r>
        <w:rPr>
          <w:rFonts w:hint="default" w:ascii="Times New Roman" w:hAnsi="Times New Roman" w:eastAsia="Calibri" w:cs="Times New Roman"/>
          <w:i w:val="0"/>
          <w:iCs w:val="0"/>
          <w:color w:val="000000"/>
          <w:sz w:val="24"/>
          <w:szCs w:val="24"/>
        </w:rPr>
        <w:t>il Decreto Legislativo 14 marzo 2013, n.33, recante “</w:t>
      </w:r>
      <w:r>
        <w:rPr>
          <w:rFonts w:hint="default" w:ascii="Times New Roman" w:hAnsi="Times New Roman" w:eastAsia="Calibri-Italic" w:cs="Times New Roman"/>
          <w:i w:val="0"/>
          <w:iCs w:val="0"/>
          <w:color w:val="000000"/>
          <w:sz w:val="24"/>
          <w:szCs w:val="24"/>
        </w:rPr>
        <w:t>Riordino della disciplina riguardante il diritto di accesso civico e gli obblighi di pubblicità, trasparenza e diffusione di informazioni da parte delle pubbliche amministrazioni</w:t>
      </w:r>
      <w:r>
        <w:rPr>
          <w:rFonts w:hint="default" w:ascii="Times New Roman" w:hAnsi="Times New Roman" w:eastAsia="Calibri" w:cs="Times New Roman"/>
          <w:i w:val="0"/>
          <w:iCs w:val="0"/>
          <w:color w:val="000000"/>
          <w:sz w:val="24"/>
          <w:szCs w:val="24"/>
        </w:rPr>
        <w:t xml:space="preserve">”; </w:t>
      </w:r>
    </w:p>
    <w:p w14:paraId="363A1935">
      <w:pPr>
        <w:pStyle w:val="8"/>
        <w:keepNext w:val="0"/>
        <w:keepLines w:val="0"/>
        <w:widowControl/>
        <w:numPr>
          <w:ilvl w:val="0"/>
          <w:numId w:val="1"/>
        </w:numPr>
        <w:suppressLineNumbers w:val="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VIST</w:t>
      </w:r>
      <w:r>
        <w:rPr>
          <w:rFonts w:hint="default" w:ascii="Times New Roman" w:hAnsi="Times New Roman" w:eastAsia="Calibri-Bold" w:cs="Times New Roman"/>
          <w:b/>
          <w:color w:val="000000"/>
          <w:sz w:val="24"/>
          <w:szCs w:val="24"/>
          <w:lang w:val="it-IT"/>
        </w:rPr>
        <w:t>O</w:t>
      </w:r>
      <w:r>
        <w:rPr>
          <w:rFonts w:hint="default" w:ascii="Times New Roman" w:hAnsi="Times New Roman" w:eastAsia="Calibri-Bold" w:cs="Times New Roman"/>
          <w:b/>
          <w:color w:val="000000"/>
          <w:sz w:val="24"/>
          <w:szCs w:val="24"/>
        </w:rPr>
        <w:t xml:space="preserve"> </w:t>
      </w:r>
      <w:r>
        <w:rPr>
          <w:rFonts w:hint="default" w:ascii="Times New Roman" w:hAnsi="Times New Roman" w:eastAsia="Calibri" w:cs="Times New Roman"/>
          <w:color w:val="000000"/>
          <w:sz w:val="24"/>
          <w:szCs w:val="24"/>
        </w:rPr>
        <w:t>la Legge 10 marzo 2000, n.62, recante, “</w:t>
      </w:r>
      <w:r>
        <w:rPr>
          <w:rFonts w:hint="default" w:ascii="Times New Roman" w:hAnsi="Times New Roman" w:eastAsia="Calibri-Italic" w:cs="Times New Roman"/>
          <w:i/>
          <w:color w:val="000000"/>
          <w:sz w:val="24"/>
          <w:szCs w:val="24"/>
        </w:rPr>
        <w:t>Norme per la parità scolastica e disposizioni sul diritto allo studio e all’istruzione</w:t>
      </w:r>
      <w:r>
        <w:rPr>
          <w:rFonts w:hint="default" w:ascii="Times New Roman" w:hAnsi="Times New Roman" w:eastAsia="Calibri" w:cs="Times New Roman"/>
          <w:color w:val="000000"/>
          <w:sz w:val="24"/>
          <w:szCs w:val="24"/>
        </w:rPr>
        <w:t xml:space="preserve">”; </w:t>
      </w:r>
    </w:p>
    <w:p w14:paraId="3C8DD55B">
      <w:pPr>
        <w:pStyle w:val="8"/>
        <w:keepNext w:val="0"/>
        <w:keepLines w:val="0"/>
        <w:widowControl/>
        <w:numPr>
          <w:ilvl w:val="0"/>
          <w:numId w:val="1"/>
        </w:numPr>
        <w:suppressLineNumbers w:val="0"/>
        <w:ind w:left="420" w:leftChars="0" w:hanging="420" w:firstLineChars="0"/>
        <w:jc w:val="both"/>
        <w:rPr>
          <w:rFonts w:hint="default" w:ascii="Times New Roman" w:hAnsi="Times New Roman" w:cs="Times New Roman"/>
          <w:i w:val="0"/>
          <w:iCs w:val="0"/>
          <w:color w:val="000000" w:themeColor="text1"/>
          <w:sz w:val="24"/>
          <w:szCs w:val="24"/>
          <w14:textFill>
            <w14:solidFill>
              <w14:schemeClr w14:val="tx1"/>
            </w14:solidFill>
          </w14:textFill>
        </w:rPr>
      </w:pPr>
      <w:r>
        <w:rPr>
          <w:rFonts w:hint="default" w:ascii="Times New Roman" w:hAnsi="Times New Roman" w:eastAsia="Calibri-Bold" w:cs="Times New Roman"/>
          <w:b/>
          <w:color w:val="000000"/>
          <w:sz w:val="24"/>
          <w:szCs w:val="24"/>
        </w:rPr>
        <w:t xml:space="preserve">VISTO </w:t>
      </w:r>
      <w:r>
        <w:rPr>
          <w:rFonts w:hint="default" w:ascii="Times New Roman" w:hAnsi="Times New Roman" w:eastAsia="Calibri" w:cs="Times New Roman"/>
          <w:color w:val="000000"/>
          <w:sz w:val="24"/>
          <w:szCs w:val="24"/>
        </w:rPr>
        <w:t>il Decreto Legislativo 7 marzo 2005, n.82, recante il “</w:t>
      </w:r>
      <w:r>
        <w:rPr>
          <w:rFonts w:hint="default" w:ascii="Times New Roman" w:hAnsi="Times New Roman" w:eastAsia="Calibri-Italic" w:cs="Times New Roman"/>
          <w:i/>
          <w:color w:val="000000"/>
          <w:sz w:val="24"/>
          <w:szCs w:val="24"/>
        </w:rPr>
        <w:t>Codice dell’amministrazione digitale</w:t>
      </w:r>
      <w:r>
        <w:rPr>
          <w:rFonts w:hint="default" w:ascii="Times New Roman" w:hAnsi="Times New Roman" w:eastAsia="Calibri" w:cs="Times New Roman"/>
          <w:color w:val="000000"/>
          <w:sz w:val="24"/>
          <w:szCs w:val="24"/>
        </w:rPr>
        <w:t xml:space="preserve">”; </w:t>
      </w:r>
    </w:p>
    <w:p w14:paraId="278AAE9D">
      <w:pPr>
        <w:pStyle w:val="8"/>
        <w:keepNext w:val="0"/>
        <w:keepLines w:val="0"/>
        <w:widowControl/>
        <w:numPr>
          <w:ilvl w:val="0"/>
          <w:numId w:val="1"/>
        </w:numPr>
        <w:suppressLineNumbers w:val="0"/>
        <w:ind w:left="420" w:leftChars="0" w:hanging="420" w:firstLineChars="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VISTO</w:t>
      </w:r>
      <w:r>
        <w:rPr>
          <w:rFonts w:hint="default" w:ascii="Times New Roman" w:hAnsi="Times New Roman" w:cs="Times New Roman"/>
          <w:color w:val="000000" w:themeColor="text1"/>
          <w:sz w:val="24"/>
          <w:szCs w:val="24"/>
          <w14:textFill>
            <w14:solidFill>
              <w14:schemeClr w14:val="tx1"/>
            </w14:solidFill>
          </w14:textFill>
        </w:rPr>
        <w:t xml:space="preserve"> il </w:t>
      </w:r>
      <w:r>
        <w:rPr>
          <w:rFonts w:hint="default" w:ascii="Times New Roman" w:hAnsi="Times New Roman" w:eastAsia="sans-serif" w:cs="Times New Roman"/>
          <w:b/>
          <w:bCs/>
          <w:i w:val="0"/>
          <w:iCs w:val="0"/>
          <w:caps w:val="0"/>
          <w:color w:val="000000" w:themeColor="text1"/>
          <w:spacing w:val="0"/>
          <w:sz w:val="24"/>
          <w:szCs w:val="24"/>
          <w:u w:val="none"/>
          <w:shd w:val="clear" w:fill="F5F9FC"/>
          <w14:textFill>
            <w14:solidFill>
              <w14:schemeClr w14:val="tx1"/>
            </w14:solidFill>
          </w14:textFill>
        </w:rPr>
        <w:fldChar w:fldCharType="begin"/>
      </w:r>
      <w:r>
        <w:rPr>
          <w:rFonts w:hint="default" w:ascii="Times New Roman" w:hAnsi="Times New Roman" w:eastAsia="sans-serif" w:cs="Times New Roman"/>
          <w:b/>
          <w:bCs/>
          <w:i w:val="0"/>
          <w:iCs w:val="0"/>
          <w:caps w:val="0"/>
          <w:color w:val="000000" w:themeColor="text1"/>
          <w:spacing w:val="0"/>
          <w:sz w:val="24"/>
          <w:szCs w:val="24"/>
          <w:u w:val="none"/>
          <w:shd w:val="clear" w:fill="F5F9FC"/>
          <w14:textFill>
            <w14:solidFill>
              <w14:schemeClr w14:val="tx1"/>
            </w14:solidFill>
          </w14:textFill>
        </w:rPr>
        <w:instrText xml:space="preserve"> HYPERLINK "https://www.mim.gov.it/-/decreto-ministeriale-n-176-del-30-agosto-2023" </w:instrText>
      </w:r>
      <w:r>
        <w:rPr>
          <w:rFonts w:hint="default" w:ascii="Times New Roman" w:hAnsi="Times New Roman" w:eastAsia="sans-serif" w:cs="Times New Roman"/>
          <w:b/>
          <w:bCs/>
          <w:i w:val="0"/>
          <w:iCs w:val="0"/>
          <w:caps w:val="0"/>
          <w:color w:val="000000" w:themeColor="text1"/>
          <w:spacing w:val="0"/>
          <w:sz w:val="24"/>
          <w:szCs w:val="24"/>
          <w:u w:val="none"/>
          <w:shd w:val="clear" w:fill="F5F9FC"/>
          <w14:textFill>
            <w14:solidFill>
              <w14:schemeClr w14:val="tx1"/>
            </w14:solidFill>
          </w14:textFill>
        </w:rPr>
        <w:fldChar w:fldCharType="separate"/>
      </w:r>
      <w:r>
        <w:rPr>
          <w:rStyle w:val="7"/>
          <w:rFonts w:hint="default" w:ascii="Times New Roman" w:hAnsi="Times New Roman" w:eastAsia="sans-serif" w:cs="Times New Roman"/>
          <w:b/>
          <w:bCs/>
          <w:i w:val="0"/>
          <w:iCs w:val="0"/>
          <w:caps w:val="0"/>
          <w:color w:val="000000" w:themeColor="text1"/>
          <w:spacing w:val="0"/>
          <w:sz w:val="24"/>
          <w:szCs w:val="24"/>
          <w:u w:val="none"/>
          <w:shd w:val="clear" w:fill="F5F9FC"/>
          <w14:textFill>
            <w14:solidFill>
              <w14:schemeClr w14:val="tx1"/>
            </w14:solidFill>
          </w14:textFill>
        </w:rPr>
        <w:t>Decreto Ministeriale n. 176 del 30 agosto 2023</w:t>
      </w:r>
      <w:r>
        <w:rPr>
          <w:rFonts w:hint="default" w:ascii="Times New Roman" w:hAnsi="Times New Roman" w:eastAsia="sans-serif" w:cs="Times New Roman"/>
          <w:b/>
          <w:bCs/>
          <w:i w:val="0"/>
          <w:iCs w:val="0"/>
          <w:caps w:val="0"/>
          <w:color w:val="000000" w:themeColor="text1"/>
          <w:spacing w:val="0"/>
          <w:sz w:val="24"/>
          <w:szCs w:val="24"/>
          <w:u w:val="none"/>
          <w:shd w:val="clear" w:fill="F5F9FC"/>
          <w14:textFill>
            <w14:solidFill>
              <w14:schemeClr w14:val="tx1"/>
            </w14:solidFill>
          </w14:textFill>
        </w:rPr>
        <w:fldChar w:fldCharType="end"/>
      </w:r>
      <w:r>
        <w:rPr>
          <w:rFonts w:hint="default" w:ascii="Times New Roman" w:hAnsi="Times New Roman" w:eastAsia="sans-serif" w:cs="Times New Roman"/>
          <w:b/>
          <w:bCs/>
          <w:i w:val="0"/>
          <w:iCs w:val="0"/>
          <w:caps w:val="0"/>
          <w:color w:val="000000" w:themeColor="text1"/>
          <w:spacing w:val="0"/>
          <w:sz w:val="24"/>
          <w:szCs w:val="24"/>
          <w:u w:val="none"/>
          <w:shd w:val="clear" w:fill="F5F9FC"/>
          <w:lang w:val="it-IT"/>
          <w14:textFill>
            <w14:solidFill>
              <w14:schemeClr w14:val="tx1"/>
            </w14:solidFill>
          </w14:textFill>
        </w:rPr>
        <w:t xml:space="preserve"> </w:t>
      </w:r>
      <w:r>
        <w:rPr>
          <w:rFonts w:hint="default" w:ascii="Times New Roman" w:hAnsi="Times New Roman" w:eastAsia="sans-serif" w:cs="Times New Roman"/>
          <w:i w:val="0"/>
          <w:iCs w:val="0"/>
          <w:caps w:val="0"/>
          <w:color w:val="000000" w:themeColor="text1"/>
          <w:spacing w:val="0"/>
          <w:sz w:val="24"/>
          <w:szCs w:val="24"/>
          <w:shd w:val="clear" w:fill="F5F9FC"/>
          <w14:textFill>
            <w14:solidFill>
              <w14:schemeClr w14:val="tx1"/>
            </w14:solidFill>
          </w14:textFill>
        </w:rPr>
        <w:t>(Pubblicazione del 18 settembre 2023)</w:t>
      </w:r>
      <w:r>
        <w:rPr>
          <w:rFonts w:hint="default" w:ascii="Times New Roman" w:hAnsi="Times New Roman" w:eastAsia="sans-serif" w:cs="Times New Roman"/>
          <w:i w:val="0"/>
          <w:iCs w:val="0"/>
          <w:caps w:val="0"/>
          <w:color w:val="000000" w:themeColor="text1"/>
          <w:spacing w:val="0"/>
          <w:sz w:val="24"/>
          <w:szCs w:val="24"/>
          <w:shd w:val="clear" w:fill="F5F9FC"/>
          <w:lang w:val="it-IT"/>
          <w14:textFill>
            <w14:solidFill>
              <w14:schemeClr w14:val="tx1"/>
            </w14:solidFill>
          </w14:textFill>
        </w:rPr>
        <w:t>;</w:t>
      </w:r>
    </w:p>
    <w:p w14:paraId="42ECD15F">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VIST</w:t>
      </w:r>
      <w:r>
        <w:rPr>
          <w:rFonts w:hint="default" w:ascii="Times New Roman" w:hAnsi="Times New Roman" w:eastAsia="Calibri-Bold" w:cs="Times New Roman"/>
          <w:b/>
          <w:color w:val="000000"/>
          <w:sz w:val="24"/>
          <w:szCs w:val="24"/>
          <w:lang w:val="it-IT"/>
        </w:rPr>
        <w:t>O</w:t>
      </w:r>
      <w:r>
        <w:rPr>
          <w:rFonts w:hint="default" w:ascii="Times New Roman" w:hAnsi="Times New Roman" w:eastAsia="Calibri-Bold" w:cs="Times New Roman"/>
          <w:b/>
          <w:color w:val="000000"/>
          <w:sz w:val="24"/>
          <w:szCs w:val="24"/>
        </w:rPr>
        <w:t xml:space="preserve"> </w:t>
      </w:r>
      <w:r>
        <w:rPr>
          <w:rFonts w:hint="default" w:ascii="Times New Roman" w:hAnsi="Times New Roman" w:eastAsia="Calibri" w:cs="Times New Roman"/>
          <w:color w:val="000000"/>
          <w:sz w:val="24"/>
          <w:szCs w:val="24"/>
        </w:rPr>
        <w:t xml:space="preserve">la Legge 30 dicembre 2020, n. 178, recante “Bilancio di previsione dello Stato per l’anno finanziario 2021 e bilancio pluriennale per il triennio 2021-2023”; </w:t>
      </w:r>
    </w:p>
    <w:p w14:paraId="5C55CB5E">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VIS</w:t>
      </w:r>
      <w:r>
        <w:rPr>
          <w:rFonts w:hint="default" w:ascii="Times New Roman" w:hAnsi="Times New Roman" w:eastAsia="Calibri-Bold" w:cs="Times New Roman"/>
          <w:b/>
          <w:color w:val="000000"/>
          <w:sz w:val="24"/>
          <w:szCs w:val="24"/>
          <w:lang w:val="it-IT"/>
        </w:rPr>
        <w:t>TO</w:t>
      </w:r>
      <w:r>
        <w:rPr>
          <w:rFonts w:hint="default" w:ascii="Times New Roman" w:hAnsi="Times New Roman" w:eastAsia="Calibri-Bold" w:cs="Times New Roman"/>
          <w:b/>
          <w:color w:val="000000"/>
          <w:sz w:val="24"/>
          <w:szCs w:val="24"/>
        </w:rPr>
        <w:t xml:space="preserve"> </w:t>
      </w:r>
      <w:r>
        <w:rPr>
          <w:rFonts w:hint="default" w:ascii="Times New Roman" w:hAnsi="Times New Roman" w:eastAsia="Calibri" w:cs="Times New Roman"/>
          <w:color w:val="000000"/>
          <w:sz w:val="24"/>
          <w:szCs w:val="24"/>
        </w:rPr>
        <w:t xml:space="preserve">la Legge 29 dicembre 2022, n. 197, recante “Bilancio di previsione dello Stato per l'anno finanziario 2023 e bilancio pluriennale per il triennio 2023-2025” (GU Serie Generale n.303 del 29-12-2022 - Suppl. Ordinario n. 43); </w:t>
      </w:r>
    </w:p>
    <w:p w14:paraId="3236E331">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 xml:space="preserve">VISTO </w:t>
      </w:r>
      <w:r>
        <w:rPr>
          <w:rFonts w:hint="default" w:ascii="Times New Roman" w:hAnsi="Times New Roman" w:eastAsia="Calibri" w:cs="Times New Roman"/>
          <w:color w:val="000000"/>
          <w:sz w:val="24"/>
          <w:szCs w:val="24"/>
        </w:rPr>
        <w:t xml:space="preserve">l’art. 11 della Legge 16 gennaio 2003, n. 3, recante “Disposizioni ordinamentali in materia di pubblica amministrazione”, in forza del quale “ogni nuovo progetto di investimento pubblico, nonché ogni progetto in corso di attuazione alla predetta data, è dotato di un "Codice unico di progetto", che le competenti amministrazioni o i soggetti aggiudicatori richiedono in via telematica secondo la procedura definita dal CIPE”; </w:t>
      </w:r>
    </w:p>
    <w:p w14:paraId="382AB6FE">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 xml:space="preserve">VISTO </w:t>
      </w:r>
      <w:r>
        <w:rPr>
          <w:rFonts w:hint="default" w:ascii="Times New Roman" w:hAnsi="Times New Roman" w:eastAsia="Calibri" w:cs="Times New Roman"/>
          <w:color w:val="000000"/>
          <w:sz w:val="24"/>
          <w:szCs w:val="24"/>
        </w:rPr>
        <w:t xml:space="preserve">l’art. 3 della Legge 13 agosto 2010, n. 136, recante il “Piano straordinario contro le mafie, nonché delega al Governo in materia di normativa antimafia”; </w:t>
      </w:r>
    </w:p>
    <w:p w14:paraId="162B33EF">
      <w:pPr>
        <w:pStyle w:val="8"/>
        <w:keepNext w:val="0"/>
        <w:keepLines w:val="0"/>
        <w:widowControl/>
        <w:numPr>
          <w:ilvl w:val="0"/>
          <w:numId w:val="1"/>
        </w:numPr>
        <w:suppressLineNumbers w:val="0"/>
        <w:ind w:left="420" w:leftChars="0" w:hanging="420" w:firstLineChars="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Calibri-Bold" w:cs="Times New Roman"/>
          <w:b/>
          <w:color w:val="000000"/>
          <w:sz w:val="24"/>
          <w:szCs w:val="24"/>
        </w:rPr>
        <w:t>VIST</w:t>
      </w:r>
      <w:r>
        <w:rPr>
          <w:rFonts w:hint="default" w:ascii="Times New Roman" w:hAnsi="Times New Roman" w:eastAsia="Calibri-Bold" w:cs="Times New Roman"/>
          <w:b/>
          <w:color w:val="000000"/>
          <w:sz w:val="24"/>
          <w:szCs w:val="24"/>
          <w:lang w:val="it-IT"/>
        </w:rPr>
        <w:t>O</w:t>
      </w:r>
      <w:r>
        <w:rPr>
          <w:rFonts w:hint="default" w:ascii="Times New Roman" w:hAnsi="Times New Roman" w:eastAsia="Calibri-Bold" w:cs="Times New Roman"/>
          <w:b/>
          <w:color w:val="000000"/>
          <w:sz w:val="24"/>
          <w:szCs w:val="24"/>
        </w:rPr>
        <w:t xml:space="preserve"> </w:t>
      </w:r>
      <w:r>
        <w:rPr>
          <w:rFonts w:hint="default" w:ascii="Times New Roman" w:hAnsi="Times New Roman" w:eastAsia="Calibri" w:cs="Times New Roman"/>
          <w:color w:val="000000"/>
          <w:sz w:val="24"/>
          <w:szCs w:val="24"/>
        </w:rPr>
        <w:t xml:space="preserve">la Determinazione ANAC n. 4 del 7 luglio 2011, recante le “Linee guida sulla tracciabilità dei flussi finanziari ai sensi dell’articolo 3 della legge 13 agosto 2010, n. 136”, (già modificata con Determinazione n. 556 del 31/05/2017 e con Delibera n. 371 del 27 luglio 2022) e da ultimo con Delibera n. 585 del 19 dicembre 2023; </w:t>
      </w:r>
    </w:p>
    <w:p w14:paraId="0672A5D9">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VIST</w:t>
      </w:r>
      <w:r>
        <w:rPr>
          <w:rFonts w:hint="default" w:ascii="Times New Roman" w:hAnsi="Times New Roman" w:eastAsia="Calibri-Bold" w:cs="Times New Roman"/>
          <w:b/>
          <w:color w:val="000000"/>
          <w:sz w:val="24"/>
          <w:szCs w:val="24"/>
          <w:lang w:val="it-IT"/>
        </w:rPr>
        <w:t>O</w:t>
      </w:r>
      <w:r>
        <w:rPr>
          <w:rFonts w:hint="default" w:ascii="Times New Roman" w:hAnsi="Times New Roman" w:eastAsia="Calibri-Bold" w:cs="Times New Roman"/>
          <w:b/>
          <w:color w:val="000000"/>
          <w:sz w:val="24"/>
          <w:szCs w:val="24"/>
        </w:rPr>
        <w:t xml:space="preserve"> </w:t>
      </w:r>
      <w:r>
        <w:rPr>
          <w:rFonts w:hint="default" w:ascii="Times New Roman" w:hAnsi="Times New Roman" w:eastAsia="Calibri" w:cs="Times New Roman"/>
          <w:color w:val="000000"/>
          <w:sz w:val="24"/>
          <w:szCs w:val="24"/>
        </w:rPr>
        <w:t xml:space="preserve">la delibera del CIPE n. 63 del 26 novembre 2020 che introduce la normativa attuativa della riforma del CUP; </w:t>
      </w:r>
    </w:p>
    <w:p w14:paraId="18672023">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 xml:space="preserve">VISTO </w:t>
      </w:r>
      <w:r>
        <w:rPr>
          <w:rFonts w:hint="default" w:ascii="Times New Roman" w:hAnsi="Times New Roman" w:eastAsia="Calibri" w:cs="Times New Roman"/>
          <w:color w:val="000000"/>
          <w:sz w:val="24"/>
          <w:szCs w:val="24"/>
        </w:rPr>
        <w:t xml:space="preserve">il QUADERNO N. 3 del Ministero dell’Istruzione, del novembre 2020, nell’attuale versione Terzo Aggiornamento giugno 2025, recante Istruzioni per il conferimento di incarichi individuali; </w:t>
      </w:r>
    </w:p>
    <w:p w14:paraId="0C3F20D9">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VIST</w:t>
      </w:r>
      <w:r>
        <w:rPr>
          <w:rFonts w:hint="default" w:ascii="Times New Roman" w:hAnsi="Times New Roman" w:eastAsia="Calibri-Bold" w:cs="Times New Roman"/>
          <w:b/>
          <w:color w:val="000000"/>
          <w:sz w:val="24"/>
          <w:szCs w:val="24"/>
          <w:lang w:val="it-IT"/>
        </w:rPr>
        <w:t>O</w:t>
      </w:r>
      <w:r>
        <w:rPr>
          <w:rFonts w:hint="default" w:ascii="Times New Roman" w:hAnsi="Times New Roman" w:eastAsia="Calibri-Bold" w:cs="Times New Roman"/>
          <w:b/>
          <w:color w:val="000000"/>
          <w:sz w:val="24"/>
          <w:szCs w:val="24"/>
        </w:rPr>
        <w:t xml:space="preserve"> </w:t>
      </w:r>
      <w:r>
        <w:rPr>
          <w:rFonts w:hint="default" w:ascii="Times New Roman" w:hAnsi="Times New Roman" w:eastAsia="Calibri" w:cs="Times New Roman"/>
          <w:color w:val="000000"/>
          <w:sz w:val="24"/>
          <w:szCs w:val="24"/>
        </w:rPr>
        <w:t xml:space="preserve">il Regolamento (UE) n. 1303/2013 recante disposizioni comuni sui Fondi strutturali e di investimento europei ed il Regolamento (UE) n. 1304/2013 relativo al Fondo Sociale Europeo; </w:t>
      </w:r>
    </w:p>
    <w:p w14:paraId="629F0930">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 xml:space="preserve">VISTO </w:t>
      </w:r>
      <w:r>
        <w:rPr>
          <w:rFonts w:hint="default" w:ascii="Times New Roman" w:hAnsi="Times New Roman" w:eastAsia="Calibri" w:cs="Times New Roman"/>
          <w:color w:val="000000"/>
          <w:sz w:val="24"/>
          <w:szCs w:val="24"/>
        </w:rPr>
        <w:t xml:space="preserve">il Regolamento (UE) n. 2020/460 ed il Regolamento (UE) n. 2020/558 del Parlamento Europeo e del Consiglio del 23 aprile 2020 di modifica dei Regolamenti (UE) n. 1301/2013 e (UE) n. 1303/2013 per quanto riguarda misure specifiche volte a fornire flessibilità eccezionale nell’impiego dei fondi strutturali e di investimento europei in risposta all’epidemia di COVID -19; </w:t>
      </w:r>
    </w:p>
    <w:p w14:paraId="10F4B9C7">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 xml:space="preserve">VISTO </w:t>
      </w:r>
      <w:r>
        <w:rPr>
          <w:rFonts w:hint="default" w:ascii="Times New Roman" w:hAnsi="Times New Roman" w:eastAsia="Calibri" w:cs="Times New Roman"/>
          <w:color w:val="000000"/>
          <w:sz w:val="24"/>
          <w:szCs w:val="24"/>
        </w:rPr>
        <w:t xml:space="preserve">il Regolamento (UE) 2021/1060 del 24 giugno 2021 del Parlamento europeo e del Consiglio,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 </w:t>
      </w:r>
    </w:p>
    <w:p w14:paraId="0F9DDCA8">
      <w:pPr>
        <w:pStyle w:val="8"/>
        <w:keepNext w:val="0"/>
        <w:keepLines w:val="0"/>
        <w:widowControl/>
        <w:numPr>
          <w:ilvl w:val="0"/>
          <w:numId w:val="1"/>
        </w:numPr>
        <w:suppressLineNumbers w:val="0"/>
        <w:ind w:left="420" w:leftChars="0" w:hanging="420" w:firstLineChars="0"/>
        <w:jc w:val="both"/>
        <w:rPr>
          <w:rFonts w:hint="default" w:ascii="Times New Roman" w:hAnsi="Times New Roman" w:eastAsia="sans-serif" w:cs="Times New Roman"/>
          <w:b w:val="0"/>
          <w:bCs w:val="0"/>
          <w:color w:val="000000" w:themeColor="text1"/>
          <w:sz w:val="24"/>
          <w:szCs w:val="24"/>
          <w:lang w:val="it-IT"/>
          <w14:textFill>
            <w14:solidFill>
              <w14:schemeClr w14:val="tx1"/>
            </w14:solidFill>
          </w14:textFill>
        </w:rPr>
      </w:pPr>
      <w:r>
        <w:rPr>
          <w:rFonts w:hint="default" w:ascii="Times New Roman" w:hAnsi="Times New Roman" w:eastAsia="Calibri-Bold" w:cs="Times New Roman"/>
          <w:b/>
          <w:color w:val="000000"/>
          <w:sz w:val="24"/>
          <w:szCs w:val="24"/>
        </w:rPr>
        <w:t>VIST</w:t>
      </w:r>
      <w:r>
        <w:rPr>
          <w:rFonts w:hint="default" w:ascii="Times New Roman" w:hAnsi="Times New Roman" w:eastAsia="Calibri-Bold" w:cs="Times New Roman"/>
          <w:b/>
          <w:color w:val="000000"/>
          <w:sz w:val="24"/>
          <w:szCs w:val="24"/>
          <w:lang w:val="it-IT"/>
        </w:rPr>
        <w:t>O</w:t>
      </w:r>
      <w:r>
        <w:rPr>
          <w:rFonts w:hint="default" w:ascii="Times New Roman" w:hAnsi="Times New Roman" w:eastAsia="Calibri-Bold" w:cs="Times New Roman"/>
          <w:b/>
          <w:color w:val="000000"/>
          <w:sz w:val="24"/>
          <w:szCs w:val="24"/>
        </w:rPr>
        <w:t xml:space="preserve"> </w:t>
      </w:r>
      <w:r>
        <w:rPr>
          <w:rFonts w:hint="default" w:ascii="Times New Roman" w:hAnsi="Times New Roman" w:eastAsia="Calibri" w:cs="Times New Roman"/>
          <w:color w:val="000000"/>
          <w:sz w:val="24"/>
          <w:szCs w:val="24"/>
        </w:rPr>
        <w:t xml:space="preserve">la decisione di esecuzione della Commissione del 1° dicembre 2022, che approva il programma “PN Scuola e competenze 2021-2027” per il sostegno a titolo del Fondo europeo di sviluppo regionale e del Fondo sociale europeo Plus nell'ambito dell'obiettivo "Investimenti a favore dell'occupazione e della crescita" in Italia, in attuazione del regolamento (UE) 2021/1060; </w:t>
      </w:r>
    </w:p>
    <w:p w14:paraId="1867D1CF">
      <w:pPr>
        <w:pStyle w:val="8"/>
        <w:keepNext w:val="0"/>
        <w:keepLines w:val="0"/>
        <w:widowControl/>
        <w:numPr>
          <w:ilvl w:val="0"/>
          <w:numId w:val="1"/>
        </w:numPr>
        <w:suppressLineNumbers w:val="0"/>
        <w:ind w:left="420" w:leftChars="0" w:hanging="420" w:firstLineChars="0"/>
        <w:jc w:val="both"/>
        <w:rPr>
          <w:rFonts w:hint="default" w:ascii="Times New Roman" w:hAnsi="Times New Roman" w:eastAsia="sans-serif" w:cs="Times New Roman"/>
          <w:b w:val="0"/>
          <w:bCs w:val="0"/>
          <w:color w:val="000000" w:themeColor="text1"/>
          <w:sz w:val="24"/>
          <w:szCs w:val="24"/>
          <w:lang w:val="it-IT"/>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VIST</w:t>
      </w:r>
      <w:r>
        <w:rPr>
          <w:rFonts w:hint="default" w:ascii="Times New Roman" w:hAnsi="Times New Roman" w:cs="Times New Roman"/>
          <w:b/>
          <w:bCs/>
          <w:color w:val="000000" w:themeColor="text1"/>
          <w:sz w:val="24"/>
          <w:szCs w:val="24"/>
          <w:lang w:val="it-IT"/>
          <w14:textFill>
            <w14:solidFill>
              <w14:schemeClr w14:val="tx1"/>
            </w14:solidFill>
          </w14:textFill>
        </w:rPr>
        <w:t xml:space="preserve">O </w:t>
      </w:r>
      <w:r>
        <w:rPr>
          <w:rFonts w:hint="default" w:ascii="Times New Roman" w:hAnsi="Times New Roman" w:cs="Times New Roman"/>
          <w:b w:val="0"/>
          <w:bCs w:val="0"/>
          <w:color w:val="000000" w:themeColor="text1"/>
          <w:sz w:val="24"/>
          <w:szCs w:val="24"/>
          <w:lang w:val="it-IT"/>
          <w14:textFill>
            <w14:solidFill>
              <w14:schemeClr w14:val="tx1"/>
            </w14:solidFill>
          </w14:textFill>
        </w:rPr>
        <w:t xml:space="preserve">la candidatura di adesione  in attuazione del regolamento (UE) 2021/1060 Nota M.I.M. N@175 DEL 09/09/2025 E N° 53338 DEL 09-03/2026 </w:t>
      </w:r>
      <w:r>
        <w:rPr>
          <w:rFonts w:hint="default" w:ascii="Times New Roman" w:hAnsi="Times New Roman" w:eastAsia="Tahoma" w:cs="Times New Roman"/>
          <w:b w:val="0"/>
          <w:bCs w:val="0"/>
          <w:i w:val="0"/>
          <w:iCs w:val="0"/>
          <w:caps w:val="0"/>
          <w:color w:val="000000"/>
          <w:spacing w:val="0"/>
          <w:sz w:val="24"/>
          <w:szCs w:val="24"/>
          <w:shd w:val="clear" w:fill="FFFFFF"/>
          <w:lang w:val="it-IT"/>
        </w:rPr>
        <w:t xml:space="preserve">Agenda sud  </w:t>
      </w:r>
      <w:r>
        <w:rPr>
          <w:rFonts w:hint="default" w:ascii="Times New Roman" w:hAnsi="Times New Roman" w:eastAsia="Tahoma" w:cs="Times New Roman"/>
          <w:b w:val="0"/>
          <w:bCs w:val="0"/>
          <w:i w:val="0"/>
          <w:iCs w:val="0"/>
          <w:caps w:val="0"/>
          <w:color w:val="1A1A1A"/>
          <w:spacing w:val="0"/>
          <w:kern w:val="0"/>
          <w:sz w:val="24"/>
          <w:szCs w:val="24"/>
          <w:shd w:val="clear" w:fill="FFFFFF"/>
          <w:lang w:val="en-US" w:eastAsia="zh-CN" w:bidi="ar"/>
        </w:rPr>
        <w:t>Azione: ESO4.6.A1</w:t>
      </w:r>
      <w:r>
        <w:rPr>
          <w:rFonts w:hint="default" w:ascii="Times New Roman" w:hAnsi="Times New Roman" w:eastAsia="Tahoma" w:cs="Times New Roman"/>
          <w:b w:val="0"/>
          <w:bCs w:val="0"/>
          <w:i w:val="0"/>
          <w:iCs w:val="0"/>
          <w:caps w:val="0"/>
          <w:color w:val="1A1A1A"/>
          <w:spacing w:val="0"/>
          <w:kern w:val="0"/>
          <w:sz w:val="24"/>
          <w:szCs w:val="24"/>
          <w:shd w:val="clear" w:fill="FFFFFF"/>
          <w:lang w:val="it-IT" w:eastAsia="zh-CN" w:bidi="ar"/>
        </w:rPr>
        <w:t xml:space="preserve"> </w:t>
      </w:r>
      <w:r>
        <w:rPr>
          <w:rFonts w:hint="default" w:ascii="Times New Roman" w:hAnsi="Times New Roman" w:cs="Times New Roman"/>
          <w:b w:val="0"/>
          <w:bCs w:val="0"/>
          <w:color w:val="000000" w:themeColor="text1"/>
          <w:sz w:val="24"/>
          <w:szCs w:val="24"/>
          <w:lang w:val="it-IT"/>
          <w14:textFill>
            <w14:solidFill>
              <w14:schemeClr w14:val="tx1"/>
            </w14:solidFill>
          </w14:textFill>
        </w:rPr>
        <w:t>delibera n°35 del Consiglio d’Istituto del 13/04/2026, delibera n°87 del Collegio docenti del 30/03/2026;</w:t>
      </w:r>
    </w:p>
    <w:p w14:paraId="0EB74181">
      <w:pPr>
        <w:numPr>
          <w:ilvl w:val="0"/>
          <w:numId w:val="1"/>
        </w:numPr>
        <w:spacing w:beforeLines="0" w:afterLines="0"/>
        <w:ind w:left="420" w:leftChars="0" w:hanging="420" w:firstLineChars="0"/>
        <w:jc w:val="both"/>
        <w:rPr>
          <w:rFonts w:hint="default" w:ascii="Times New Roman" w:hAnsi="Times New Roman" w:eastAsia="sans-serif" w:cs="Times New Roman"/>
          <w:b w:val="0"/>
          <w:bCs w:val="0"/>
          <w:color w:val="FF0000"/>
          <w:sz w:val="24"/>
          <w:szCs w:val="24"/>
          <w:lang w:val="it-IT"/>
        </w:rPr>
      </w:pPr>
      <w:r>
        <w:rPr>
          <w:rFonts w:hint="default" w:ascii="Times New Roman" w:hAnsi="Times New Roman" w:cs="Times New Roman"/>
          <w:b w:val="0"/>
          <w:bCs w:val="0"/>
          <w:sz w:val="24"/>
          <w:szCs w:val="24"/>
          <w:lang w:val="it-IT"/>
        </w:rPr>
        <w:t xml:space="preserve">VISTO la lettera di autorizzazione  </w:t>
      </w:r>
      <w:r>
        <w:rPr>
          <w:rFonts w:hint="default" w:ascii="Times New Roman" w:hAnsi="Times New Roman" w:eastAsia="Times New Roman" w:cs="Times New Roman"/>
          <w:sz w:val="24"/>
          <w:szCs w:val="24"/>
        </w:rPr>
        <w:t>Prot. AOOGABMI. n. 152990 del 16/06/2026</w:t>
      </w:r>
      <w:r>
        <w:rPr>
          <w:rFonts w:hint="default" w:ascii="Times New Roman" w:hAnsi="Times New Roman" w:eastAsia="Times New Roman" w:cs="Times New Roman"/>
          <w:sz w:val="24"/>
          <w:szCs w:val="24"/>
          <w:lang w:val="it-IT"/>
        </w:rPr>
        <w:t xml:space="preserve"> che consente l’attuazione del progetto </w:t>
      </w:r>
      <w:r>
        <w:rPr>
          <w:rFonts w:hint="default" w:ascii="Times New Roman" w:hAnsi="Times New Roman" w:eastAsia="Times New Roman" w:cs="Times New Roman"/>
          <w:sz w:val="24"/>
          <w:szCs w:val="24"/>
        </w:rPr>
        <w:t>Obiettivo</w:t>
      </w:r>
      <w:r>
        <w:rPr>
          <w:rFonts w:hint="default" w:ascii="Times New Roman" w:hAnsi="Times New Roman" w:eastAsia="Times New Roman" w:cs="Times New Roman"/>
          <w:sz w:val="24"/>
          <w:szCs w:val="24"/>
          <w:lang w:val="it-IT"/>
        </w:rPr>
        <w:t xml:space="preserve"> </w:t>
      </w:r>
      <w:r>
        <w:rPr>
          <w:rFonts w:hint="default" w:ascii="Times New Roman" w:hAnsi="Times New Roman" w:eastAsia="Times New Roman" w:cs="Times New Roman"/>
          <w:sz w:val="24"/>
          <w:szCs w:val="24"/>
        </w:rPr>
        <w:t xml:space="preserve">Specifico ESO4.6, Azione ESO4.6.A1 – Sotto azione ESO4.6.A1.B, interventi </w:t>
      </w:r>
      <w:r>
        <w:rPr>
          <w:rFonts w:hint="default" w:ascii="Times New Roman" w:hAnsi="Times New Roman" w:eastAsia="Times New Roman" w:cs="Times New Roman"/>
          <w:sz w:val="24"/>
          <w:szCs w:val="24"/>
          <w:lang w:val="it-IT"/>
        </w:rPr>
        <w:tab/>
      </w:r>
      <w:r>
        <w:rPr>
          <w:rFonts w:hint="default" w:ascii="Times New Roman" w:hAnsi="Times New Roman" w:eastAsia="Times New Roman" w:cs="Times New Roman"/>
          <w:sz w:val="24"/>
          <w:szCs w:val="24"/>
        </w:rPr>
        <w:t>di cui al</w:t>
      </w:r>
      <w:r>
        <w:rPr>
          <w:rFonts w:hint="default" w:ascii="Times New Roman" w:hAnsi="Times New Roman" w:eastAsia="Times New Roman" w:cs="Times New Roman"/>
          <w:sz w:val="24"/>
          <w:szCs w:val="24"/>
          <w:lang w:val="it-IT"/>
        </w:rPr>
        <w:t xml:space="preserve"> </w:t>
      </w:r>
      <w:r>
        <w:rPr>
          <w:rFonts w:hint="default" w:ascii="Times New Roman" w:hAnsi="Times New Roman" w:eastAsia="Times New Roman" w:cs="Times New Roman"/>
          <w:sz w:val="24"/>
          <w:szCs w:val="24"/>
        </w:rPr>
        <w:t xml:space="preserve">decreto del Ministro dell’istruzione e del merito n. 175 del 9 </w:t>
      </w:r>
      <w:r>
        <w:rPr>
          <w:rFonts w:hint="default" w:ascii="Times New Roman" w:hAnsi="Times New Roman" w:eastAsia="Times New Roman" w:cs="Times New Roman"/>
          <w:sz w:val="24"/>
          <w:szCs w:val="24"/>
          <w:lang w:val="it-IT"/>
        </w:rPr>
        <w:tab/>
      </w:r>
      <w:r>
        <w:rPr>
          <w:rFonts w:hint="default" w:ascii="Times New Roman" w:hAnsi="Times New Roman" w:eastAsia="Times New Roman" w:cs="Times New Roman"/>
          <w:sz w:val="24"/>
          <w:szCs w:val="24"/>
        </w:rPr>
        <w:t>settembre 2025, Avviso 53338</w:t>
      </w:r>
      <w:r>
        <w:rPr>
          <w:rFonts w:hint="default" w:ascii="Times New Roman" w:hAnsi="Times New Roman" w:eastAsia="Times New Roman" w:cs="Times New Roman"/>
          <w:sz w:val="24"/>
          <w:szCs w:val="24"/>
          <w:lang w:val="it-IT"/>
        </w:rPr>
        <w:t xml:space="preserve"> </w:t>
      </w:r>
      <w:r>
        <w:rPr>
          <w:rFonts w:hint="default" w:ascii="Times New Roman" w:hAnsi="Times New Roman" w:eastAsia="Times New Roman" w:cs="Times New Roman"/>
          <w:sz w:val="24"/>
          <w:szCs w:val="24"/>
        </w:rPr>
        <w:t xml:space="preserve">del 09/03/2026 – Agenda Sud a.s. 2025-2026 e </w:t>
      </w:r>
      <w:r>
        <w:rPr>
          <w:rFonts w:hint="default" w:ascii="Times New Roman" w:hAnsi="Times New Roman" w:eastAsia="Times New Roman" w:cs="Times New Roman"/>
          <w:sz w:val="24"/>
          <w:szCs w:val="24"/>
          <w:lang w:val="it-IT"/>
        </w:rPr>
        <w:tab/>
      </w:r>
      <w:r>
        <w:rPr>
          <w:rFonts w:hint="default" w:ascii="Times New Roman" w:hAnsi="Times New Roman" w:eastAsia="Times New Roman" w:cs="Times New Roman"/>
          <w:sz w:val="24"/>
          <w:szCs w:val="24"/>
        </w:rPr>
        <w:t>2026-2027</w:t>
      </w:r>
      <w:r>
        <w:rPr>
          <w:rFonts w:hint="default" w:ascii="Times New Roman" w:hAnsi="Times New Roman" w:eastAsia="Times New Roman" w:cs="Times New Roman"/>
          <w:sz w:val="24"/>
          <w:szCs w:val="24"/>
          <w:lang w:val="it-IT"/>
        </w:rPr>
        <w:t xml:space="preserve"> titolo «“Competenze in crescita: percorsi inclusivi tra linguaggi, espressione e saperi”» per un importo pari a </w:t>
      </w:r>
      <w:r>
        <w:rPr>
          <w:rFonts w:hint="default" w:ascii="Times New Roman" w:hAnsi="Times New Roman" w:eastAsia="Times New Roman" w:cs="Times New Roman"/>
          <w:sz w:val="24"/>
          <w:szCs w:val="24"/>
        </w:rPr>
        <w:t>41.961 €</w:t>
      </w:r>
      <w:r>
        <w:rPr>
          <w:rFonts w:hint="default" w:ascii="Times New Roman" w:hAnsi="Times New Roman" w:eastAsia="Times New Roman" w:cs="Times New Roman"/>
          <w:sz w:val="24"/>
          <w:szCs w:val="24"/>
          <w:lang w:val="it-IT"/>
        </w:rPr>
        <w:t>;</w:t>
      </w:r>
    </w:p>
    <w:p w14:paraId="71EA158A">
      <w:pPr>
        <w:numPr>
          <w:ilvl w:val="0"/>
          <w:numId w:val="1"/>
        </w:numPr>
        <w:spacing w:beforeLines="0" w:afterLines="0"/>
        <w:ind w:left="420" w:leftChars="0" w:hanging="420" w:firstLineChars="0"/>
        <w:jc w:val="both"/>
        <w:rPr>
          <w:rFonts w:hint="default" w:ascii="Times New Roman" w:hAnsi="Times New Roman" w:eastAsia="sans-serif" w:cs="Times New Roman"/>
          <w:b w:val="0"/>
          <w:bCs w:val="0"/>
          <w:color w:val="000000" w:themeColor="text1"/>
          <w:sz w:val="24"/>
          <w:szCs w:val="24"/>
          <w:lang w:val="it-IT"/>
          <w14:textFill>
            <w14:solidFill>
              <w14:schemeClr w14:val="tx1"/>
            </w14:solidFill>
          </w14:textFill>
        </w:rPr>
      </w:pPr>
      <w:r>
        <w:rPr>
          <w:rFonts w:hint="default" w:ascii="Times New Roman" w:hAnsi="Times New Roman" w:eastAsia="Times New Roman" w:cs="Times New Roman"/>
          <w:b/>
          <w:bCs/>
          <w:color w:val="000000" w:themeColor="text1"/>
          <w:sz w:val="24"/>
          <w:szCs w:val="24"/>
          <w:lang w:val="it-IT"/>
          <w14:textFill>
            <w14:solidFill>
              <w14:schemeClr w14:val="tx1"/>
            </w14:solidFill>
          </w14:textFill>
        </w:rPr>
        <w:t xml:space="preserve">VISTO </w:t>
      </w:r>
      <w:r>
        <w:rPr>
          <w:rFonts w:hint="default" w:ascii="Times New Roman" w:hAnsi="Times New Roman" w:eastAsia="Times New Roman" w:cs="Times New Roman"/>
          <w:color w:val="000000" w:themeColor="text1"/>
          <w:sz w:val="24"/>
          <w:szCs w:val="24"/>
          <w:lang w:val="it-IT"/>
          <w14:textFill>
            <w14:solidFill>
              <w14:schemeClr w14:val="tx1"/>
            </w14:solidFill>
          </w14:textFill>
        </w:rPr>
        <w:t>i criteri della selezione degli esperti e dei tutor deliberati dal Collegio docenti delibera n. 8  del 02/09/2026;</w:t>
      </w:r>
    </w:p>
    <w:p w14:paraId="5F98EFC0">
      <w:pPr>
        <w:numPr>
          <w:ilvl w:val="0"/>
          <w:numId w:val="1"/>
        </w:numPr>
        <w:spacing w:beforeLines="0" w:afterLines="0"/>
        <w:ind w:left="420" w:leftChars="0" w:hanging="420" w:firstLineChars="0"/>
        <w:jc w:val="both"/>
        <w:rPr>
          <w:rFonts w:hint="default" w:ascii="Times New Roman" w:hAnsi="Times New Roman" w:eastAsia="sans-serif" w:cs="Times New Roman"/>
          <w:b w:val="0"/>
          <w:bCs w:val="0"/>
          <w:color w:val="000000" w:themeColor="text1"/>
          <w:sz w:val="24"/>
          <w:szCs w:val="24"/>
          <w:lang w:val="it-IT"/>
          <w14:textFill>
            <w14:solidFill>
              <w14:schemeClr w14:val="tx1"/>
            </w14:solidFill>
          </w14:textFill>
        </w:rPr>
      </w:pPr>
      <w:r>
        <w:rPr>
          <w:rFonts w:hint="default" w:ascii="Times New Roman" w:hAnsi="Times New Roman" w:eastAsia="SimSun" w:cs="Times New Roman"/>
          <w:b/>
          <w:bCs/>
          <w:color w:val="000000" w:themeColor="text1"/>
          <w:sz w:val="24"/>
          <w:szCs w:val="24"/>
          <w:lang w:val="it-IT"/>
          <w14:textFill>
            <w14:solidFill>
              <w14:schemeClr w14:val="tx1"/>
            </w14:solidFill>
          </w14:textFill>
        </w:rPr>
        <w:t xml:space="preserve">VISTO </w:t>
      </w:r>
      <w:r>
        <w:rPr>
          <w:rFonts w:hint="default" w:ascii="Times New Roman" w:hAnsi="Times New Roman" w:eastAsia="SimSun" w:cs="Times New Roman"/>
          <w:color w:val="000000" w:themeColor="text1"/>
          <w:sz w:val="24"/>
          <w:szCs w:val="24"/>
          <w14:textFill>
            <w14:solidFill>
              <w14:schemeClr w14:val="tx1"/>
            </w14:solidFill>
          </w14:textFill>
        </w:rPr>
        <w:t>la Delibera della Regione Campania n. 6 del 26.01.2026, pubblicata sul BURC n. 6 del 02 febbraio 2026, riferita all’organizzazione della rete scolastica e al piano dell’offerta formativa per l’a. s. 2026/2027;</w:t>
      </w:r>
    </w:p>
    <w:p w14:paraId="4A9F2993">
      <w:pPr>
        <w:numPr>
          <w:ilvl w:val="0"/>
          <w:numId w:val="1"/>
        </w:numPr>
        <w:spacing w:beforeLines="0" w:afterLines="0"/>
        <w:ind w:left="420" w:leftChars="0" w:hanging="420" w:firstLineChars="0"/>
        <w:jc w:val="both"/>
        <w:rPr>
          <w:rFonts w:hint="default" w:ascii="Times New Roman" w:hAnsi="Times New Roman" w:eastAsia="sans-serif" w:cs="Times New Roman"/>
          <w:b w:val="0"/>
          <w:bCs w:val="0"/>
          <w:color w:val="000000" w:themeColor="text1"/>
          <w:sz w:val="24"/>
          <w:szCs w:val="24"/>
          <w:lang w:val="it-IT"/>
          <w14:textFill>
            <w14:solidFill>
              <w14:schemeClr w14:val="tx1"/>
            </w14:solidFill>
          </w14:textFill>
        </w:rPr>
      </w:pPr>
      <w:r>
        <w:rPr>
          <w:rFonts w:hint="default" w:ascii="Times New Roman" w:hAnsi="Times New Roman" w:eastAsia="SimSun" w:cs="Times New Roman"/>
          <w:b/>
          <w:bCs/>
          <w:color w:val="000000" w:themeColor="text1"/>
          <w:sz w:val="24"/>
          <w:szCs w:val="24"/>
          <w14:textFill>
            <w14:solidFill>
              <w14:schemeClr w14:val="tx1"/>
            </w14:solidFill>
          </w14:textFill>
        </w:rPr>
        <w:t>VISTO</w:t>
      </w:r>
      <w:r>
        <w:rPr>
          <w:rFonts w:hint="default" w:ascii="Times New Roman" w:hAnsi="Times New Roman" w:eastAsia="SimSun" w:cs="Times New Roman"/>
          <w:color w:val="000000" w:themeColor="text1"/>
          <w:sz w:val="24"/>
          <w:szCs w:val="24"/>
          <w14:textFill>
            <w14:solidFill>
              <w14:schemeClr w14:val="tx1"/>
            </w14:solidFill>
          </w14:textFill>
        </w:rPr>
        <w:t xml:space="preserve"> il decreto di recepimento del Direttore Generale dell’U.S.R. Campania, prot. DRCA n. 11975 del 05/02/2026</w:t>
      </w:r>
      <w:r>
        <w:rPr>
          <w:rFonts w:hint="default" w:ascii="Times New Roman" w:hAnsi="Times New Roman" w:eastAsia="SimSun" w:cs="Times New Roman"/>
          <w:color w:val="000000" w:themeColor="text1"/>
          <w:sz w:val="24"/>
          <w:szCs w:val="24"/>
          <w:lang w:val="it-IT"/>
          <w14:textFill>
            <w14:solidFill>
              <w14:schemeClr w14:val="tx1"/>
            </w14:solidFill>
          </w14:textFill>
        </w:rPr>
        <w:t>;</w:t>
      </w:r>
    </w:p>
    <w:p w14:paraId="590B5663">
      <w:pPr>
        <w:pStyle w:val="8"/>
        <w:keepNext w:val="0"/>
        <w:keepLines w:val="0"/>
        <w:widowControl/>
        <w:numPr>
          <w:ilvl w:val="0"/>
          <w:numId w:val="1"/>
        </w:numPr>
        <w:suppressLineNumbers w:val="0"/>
        <w:ind w:left="420" w:leftChars="0" w:hanging="420" w:firstLineChars="0"/>
        <w:jc w:val="both"/>
        <w:rPr>
          <w:rFonts w:hint="default" w:ascii="Times New Roman" w:hAnsi="Times New Roman" w:eastAsia="sans-serif" w:cs="Times New Roman"/>
          <w:color w:val="auto"/>
          <w:sz w:val="24"/>
          <w:szCs w:val="24"/>
          <w:lang w:val="en-US"/>
        </w:rPr>
      </w:pPr>
      <w:r>
        <w:rPr>
          <w:rFonts w:hint="default" w:ascii="Times New Roman" w:hAnsi="Times New Roman" w:eastAsia="sans-serif" w:cs="Times New Roman"/>
          <w:b/>
          <w:bCs/>
          <w:color w:val="auto"/>
          <w:sz w:val="24"/>
          <w:szCs w:val="24"/>
          <w:lang w:val="it-IT"/>
        </w:rPr>
        <w:t xml:space="preserve">VISTO </w:t>
      </w:r>
      <w:r>
        <w:rPr>
          <w:rFonts w:hint="default" w:ascii="Times New Roman" w:hAnsi="Times New Roman" w:eastAsia="sans-serif" w:cs="Times New Roman"/>
          <w:color w:val="auto"/>
          <w:sz w:val="24"/>
          <w:szCs w:val="24"/>
          <w:lang w:val="it-IT"/>
        </w:rPr>
        <w:t>il regolamento interno per la selezione e il conferimento di incarichi ad esperti interni/esterni e a tutor interni prot. 1582/IV-V del 10/10/2026;</w:t>
      </w:r>
    </w:p>
    <w:p w14:paraId="55500C13">
      <w:pPr>
        <w:pStyle w:val="8"/>
        <w:keepNext w:val="0"/>
        <w:keepLines w:val="0"/>
        <w:widowControl/>
        <w:numPr>
          <w:ilvl w:val="0"/>
          <w:numId w:val="1"/>
        </w:numPr>
        <w:suppressLineNumbers w:val="0"/>
        <w:ind w:left="420" w:leftChars="0" w:hanging="420" w:firstLineChars="0"/>
        <w:jc w:val="both"/>
        <w:rPr>
          <w:rFonts w:hint="default" w:ascii="Times New Roman" w:hAnsi="Times New Roman" w:eastAsia="sans-serif" w:cs="Times New Roman"/>
          <w:color w:val="auto"/>
          <w:sz w:val="24"/>
          <w:szCs w:val="24"/>
          <w:lang w:val="en-US"/>
        </w:rPr>
      </w:pPr>
      <w:r>
        <w:rPr>
          <w:rFonts w:hint="default" w:eastAsia="sans-serif" w:cs="Times New Roman"/>
          <w:b/>
          <w:bCs/>
          <w:color w:val="auto"/>
          <w:sz w:val="24"/>
          <w:szCs w:val="24"/>
          <w:lang w:val="it-IT"/>
        </w:rPr>
        <w:t xml:space="preserve">VISTO </w:t>
      </w:r>
      <w:r>
        <w:rPr>
          <w:rFonts w:hint="default" w:eastAsia="sans-serif" w:cs="Times New Roman"/>
          <w:b w:val="0"/>
          <w:bCs w:val="0"/>
          <w:color w:val="auto"/>
          <w:sz w:val="24"/>
          <w:szCs w:val="24"/>
          <w:lang w:val="it-IT"/>
        </w:rPr>
        <w:t xml:space="preserve"> i </w:t>
      </w:r>
      <w:r>
        <w:rPr>
          <w:rFonts w:hint="default" w:eastAsia="sans-serif" w:cs="Times New Roman"/>
          <w:color w:val="auto"/>
          <w:sz w:val="24"/>
          <w:szCs w:val="24"/>
          <w:lang w:val="it-IT"/>
        </w:rPr>
        <w:t>motivi di urgenza dovuti all’attivazione di almeno il 40% delle attività nella prima annualità del progetto entro il 31/12/2026 si procede ad abbreviare il termine del bando;</w:t>
      </w:r>
    </w:p>
    <w:p w14:paraId="5CA08843">
      <w:pPr>
        <w:pStyle w:val="8"/>
        <w:keepNext w:val="0"/>
        <w:keepLines w:val="0"/>
        <w:widowControl/>
        <w:numPr>
          <w:ilvl w:val="0"/>
          <w:numId w:val="1"/>
        </w:numPr>
        <w:suppressLineNumbers w:val="0"/>
        <w:ind w:left="420" w:leftChars="0" w:hanging="420" w:firstLineChars="0"/>
        <w:jc w:val="both"/>
        <w:rPr>
          <w:rFonts w:hint="default" w:ascii="Times New Roman" w:hAnsi="Times New Roman" w:eastAsia="sans-serif" w:cs="Times New Roman"/>
          <w:color w:val="auto"/>
          <w:sz w:val="24"/>
          <w:szCs w:val="24"/>
          <w:lang w:val="en-US"/>
        </w:rPr>
      </w:pPr>
      <w:r>
        <w:rPr>
          <w:rFonts w:hint="default" w:ascii="Times New Roman" w:hAnsi="Times New Roman" w:eastAsia="sans-serif" w:cs="Times New Roman"/>
          <w:b/>
          <w:bCs/>
          <w:color w:val="auto"/>
          <w:sz w:val="24"/>
          <w:szCs w:val="24"/>
          <w:lang w:val="it-IT"/>
        </w:rPr>
        <w:t xml:space="preserve">VISTO </w:t>
      </w:r>
      <w:r>
        <w:rPr>
          <w:rFonts w:hint="default" w:ascii="Times New Roman" w:hAnsi="Times New Roman" w:eastAsia="sans-serif" w:cs="Times New Roman"/>
          <w:color w:val="auto"/>
          <w:sz w:val="24"/>
          <w:szCs w:val="24"/>
          <w:lang w:val="it-IT"/>
        </w:rPr>
        <w:t>il potere negoziale del Dirigento Scolastico nell’individuazione di esperti esterni (Art. 44 DI28-08-2018 N°129 del MIM);</w:t>
      </w:r>
    </w:p>
    <w:p w14:paraId="7CBA785C">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 xml:space="preserve">VISTO </w:t>
      </w:r>
      <w:r>
        <w:rPr>
          <w:rFonts w:hint="default" w:ascii="Times New Roman" w:hAnsi="Times New Roman" w:eastAsia="Calibri" w:cs="Times New Roman"/>
          <w:color w:val="000000"/>
          <w:sz w:val="24"/>
          <w:szCs w:val="24"/>
        </w:rPr>
        <w:t xml:space="preserve">l’articolo 5 della legge n° 241 del 7 agosto 1990 che istituisce la figura del RUP Responsabile Unico di Procedimento; </w:t>
      </w:r>
    </w:p>
    <w:p w14:paraId="1515689B">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 xml:space="preserve">VISTO </w:t>
      </w:r>
      <w:r>
        <w:rPr>
          <w:rFonts w:hint="default" w:ascii="Times New Roman" w:hAnsi="Times New Roman" w:eastAsia="Calibri" w:cs="Times New Roman"/>
          <w:color w:val="000000"/>
          <w:sz w:val="24"/>
          <w:szCs w:val="24"/>
        </w:rPr>
        <w:t xml:space="preserve">l’articolo 6 della legge n° 241 del 7 agosto 1990 in relazione ai potenziali conflitti di interesse; </w:t>
      </w:r>
    </w:p>
    <w:p w14:paraId="2C5A604B">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lang w:val="it-IT"/>
        </w:rPr>
        <w:t>VISTO  il decreto di iscrizione in bilancio n. 637 prot 5928/IV-V del 28/05/2026 del finanziamento citato;</w:t>
      </w:r>
    </w:p>
    <w:p w14:paraId="7DB9829F">
      <w:pPr>
        <w:numPr>
          <w:ilvl w:val="0"/>
          <w:numId w:val="1"/>
        </w:numPr>
        <w:spacing w:beforeLines="0" w:afterLines="0"/>
        <w:ind w:left="420" w:leftChars="0" w:hanging="420" w:firstLineChars="0"/>
        <w:jc w:val="both"/>
        <w:rPr>
          <w:rFonts w:hint="default" w:ascii="Times New Roman" w:hAnsi="Times New Roman" w:eastAsia="Calibri" w:cs="Times New Roman"/>
          <w:color w:val="auto"/>
          <w:sz w:val="24"/>
          <w:szCs w:val="24"/>
        </w:rPr>
      </w:pPr>
      <w:r>
        <w:rPr>
          <w:rFonts w:hint="default" w:ascii="Times New Roman" w:hAnsi="Times New Roman" w:eastAsia="Calibri-Bold" w:cs="Times New Roman"/>
          <w:b/>
          <w:color w:val="000000"/>
          <w:sz w:val="24"/>
          <w:szCs w:val="24"/>
        </w:rPr>
        <w:t xml:space="preserve">VISTO </w:t>
      </w:r>
      <w:r>
        <w:rPr>
          <w:rFonts w:hint="default" w:ascii="Times New Roman" w:hAnsi="Times New Roman" w:eastAsia="Calibri" w:cs="Times New Roman"/>
          <w:color w:val="000000"/>
          <w:sz w:val="24"/>
          <w:szCs w:val="24"/>
        </w:rPr>
        <w:t xml:space="preserve">l’art. 15 del D.lgs. n. 36/2023 che, in sostituzione alla figura del RUP “responsabile Unico del Procedimento” istituisce la figura del RUP </w:t>
      </w:r>
      <w:r>
        <w:rPr>
          <w:rFonts w:hint="default" w:ascii="Times New Roman" w:hAnsi="Times New Roman" w:eastAsia="Calibri" w:cs="Times New Roman"/>
          <w:color w:val="auto"/>
          <w:sz w:val="24"/>
          <w:szCs w:val="24"/>
        </w:rPr>
        <w:t xml:space="preserve">“Responsabile Unico del Progetto” per l’intero intervento; </w:t>
      </w:r>
    </w:p>
    <w:p w14:paraId="43251387">
      <w:pPr>
        <w:pStyle w:val="8"/>
        <w:keepNext w:val="0"/>
        <w:keepLines w:val="0"/>
        <w:widowControl/>
        <w:numPr>
          <w:ilvl w:val="0"/>
          <w:numId w:val="1"/>
        </w:numPr>
        <w:suppressLineNumbers w:val="0"/>
        <w:ind w:left="420" w:leftChars="0" w:hanging="420" w:firstLineChars="0"/>
        <w:jc w:val="both"/>
        <w:rPr>
          <w:rFonts w:hint="default" w:ascii="Times New Roman" w:hAnsi="Times New Roman" w:eastAsia="sans-serif" w:cs="Times New Roman"/>
          <w:color w:val="auto"/>
          <w:sz w:val="24"/>
          <w:szCs w:val="24"/>
          <w:lang w:val="en-US"/>
        </w:rPr>
      </w:pPr>
      <w:r>
        <w:rPr>
          <w:rFonts w:hint="default" w:ascii="Times New Roman" w:hAnsi="Times New Roman" w:eastAsia="Calibri" w:cs="Times New Roman"/>
          <w:b/>
          <w:bCs/>
          <w:color w:val="auto"/>
          <w:sz w:val="24"/>
          <w:szCs w:val="24"/>
          <w:lang w:val="it-IT"/>
        </w:rPr>
        <w:t xml:space="preserve">SENTITO </w:t>
      </w:r>
      <w:r>
        <w:rPr>
          <w:rFonts w:hint="default" w:ascii="Times New Roman" w:hAnsi="Times New Roman" w:eastAsia="Calibri" w:cs="Times New Roman"/>
          <w:color w:val="auto"/>
          <w:sz w:val="24"/>
          <w:szCs w:val="24"/>
          <w:lang w:val="it-IT"/>
        </w:rPr>
        <w:t xml:space="preserve">il parere del Comissario straordinario su autorizzazione del </w:t>
      </w:r>
      <w:r>
        <w:rPr>
          <w:rFonts w:hint="default" w:ascii="Times New Roman" w:hAnsi="Times New Roman" w:eastAsia="Calibri" w:cs="Times New Roman"/>
          <w:color w:val="auto"/>
          <w:sz w:val="24"/>
          <w:szCs w:val="24"/>
        </w:rPr>
        <w:t>Dirigente Scolastico ad assumere il ruolo di RUP</w:t>
      </w:r>
      <w:r>
        <w:rPr>
          <w:rFonts w:hint="default" w:ascii="Times New Roman" w:hAnsi="Times New Roman" w:eastAsia="Calibri" w:cs="Times New Roman"/>
          <w:color w:val="auto"/>
          <w:sz w:val="24"/>
          <w:szCs w:val="24"/>
          <w:lang w:val="it-IT"/>
        </w:rPr>
        <w:t xml:space="preserve">  decreto di incarico 1590/IV-V del 10/10/2026;</w:t>
      </w:r>
    </w:p>
    <w:p w14:paraId="5B5BC903">
      <w:pPr>
        <w:pStyle w:val="8"/>
        <w:keepNext w:val="0"/>
        <w:keepLines w:val="0"/>
        <w:widowControl/>
        <w:numPr>
          <w:ilvl w:val="0"/>
          <w:numId w:val="1"/>
        </w:numPr>
        <w:suppressLineNumbers w:val="0"/>
        <w:ind w:left="420" w:leftChars="0" w:hanging="420" w:firstLineChars="0"/>
        <w:jc w:val="both"/>
        <w:rPr>
          <w:rFonts w:hint="default" w:ascii="Times New Roman" w:hAnsi="Times New Roman" w:eastAsia="sans-serif" w:cs="Times New Roman"/>
          <w:color w:val="auto"/>
          <w:sz w:val="24"/>
          <w:szCs w:val="24"/>
          <w:lang w:val="en-US"/>
        </w:rPr>
      </w:pPr>
      <w:r>
        <w:rPr>
          <w:rFonts w:hint="default" w:ascii="Times New Roman" w:hAnsi="Times New Roman" w:eastAsia="sans-serif" w:cs="Times New Roman"/>
          <w:b/>
          <w:bCs/>
          <w:color w:val="auto"/>
          <w:sz w:val="24"/>
          <w:szCs w:val="24"/>
          <w:lang w:val="it-IT"/>
        </w:rPr>
        <w:t xml:space="preserve">SENTITO </w:t>
      </w:r>
      <w:r>
        <w:rPr>
          <w:rFonts w:hint="default" w:ascii="Times New Roman" w:hAnsi="Times New Roman" w:eastAsia="sans-serif" w:cs="Times New Roman"/>
          <w:color w:val="auto"/>
          <w:sz w:val="24"/>
          <w:szCs w:val="24"/>
          <w:lang w:val="it-IT"/>
        </w:rPr>
        <w:t>il parere del Commissario Straordinario su tutte le materie esposte nel corrente bando;</w:t>
      </w:r>
    </w:p>
    <w:p w14:paraId="772A51AC">
      <w:pPr>
        <w:pStyle w:val="8"/>
        <w:keepNext w:val="0"/>
        <w:keepLines w:val="0"/>
        <w:widowControl/>
        <w:numPr>
          <w:ilvl w:val="0"/>
          <w:numId w:val="1"/>
        </w:numPr>
        <w:suppressLineNumbers w:val="0"/>
        <w:ind w:left="420" w:leftChars="0" w:hanging="420" w:firstLineChars="0"/>
        <w:jc w:val="both"/>
        <w:rPr>
          <w:rFonts w:hint="default" w:ascii="Times New Roman" w:hAnsi="Times New Roman" w:eastAsia="sans-serif" w:cs="Times New Roman"/>
          <w:color w:val="auto"/>
          <w:sz w:val="24"/>
          <w:szCs w:val="24"/>
          <w:lang w:val="en-US"/>
        </w:rPr>
      </w:pPr>
      <w:r>
        <w:rPr>
          <w:rFonts w:hint="default" w:ascii="Times New Roman" w:hAnsi="Times New Roman" w:eastAsia="sans-serif" w:cs="Times New Roman"/>
          <w:b/>
          <w:bCs/>
          <w:color w:val="auto"/>
          <w:sz w:val="24"/>
          <w:szCs w:val="24"/>
          <w:lang w:val="it-IT"/>
        </w:rPr>
        <w:t xml:space="preserve">VISTO </w:t>
      </w:r>
      <w:r>
        <w:rPr>
          <w:rFonts w:hint="default" w:ascii="Times New Roman" w:hAnsi="Times New Roman" w:eastAsia="sans-serif" w:cs="Times New Roman"/>
          <w:color w:val="auto"/>
          <w:sz w:val="24"/>
          <w:szCs w:val="24"/>
          <w:lang w:val="it-IT"/>
        </w:rPr>
        <w:t>il Piano dell’Offerta Formativa;</w:t>
      </w:r>
    </w:p>
    <w:p w14:paraId="1A47E76E">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 xml:space="preserve">RITENUTO </w:t>
      </w:r>
      <w:r>
        <w:rPr>
          <w:rFonts w:hint="default" w:ascii="Times New Roman" w:hAnsi="Times New Roman" w:eastAsia="Calibri" w:cs="Times New Roman"/>
          <w:color w:val="000000"/>
          <w:sz w:val="24"/>
          <w:szCs w:val="24"/>
        </w:rPr>
        <w:t xml:space="preserve">necessario preliminarmente procedere alla ricognizione del personale interno all’Istituto che risulti idoneo a ricoprire l’incarico e in caso di individuazione delle figure richieste di poter concludere la selezione affidando gli incarichi al personale interno a questa Istituzione scolastica; </w:t>
      </w:r>
    </w:p>
    <w:p w14:paraId="64642A0B">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 xml:space="preserve">RITENUTO </w:t>
      </w:r>
      <w:r>
        <w:rPr>
          <w:rFonts w:hint="default" w:ascii="Times New Roman" w:hAnsi="Times New Roman" w:eastAsia="Calibri" w:cs="Times New Roman"/>
          <w:color w:val="000000"/>
          <w:sz w:val="24"/>
          <w:szCs w:val="24"/>
        </w:rPr>
        <w:t xml:space="preserve">necessario, in caso di esito negativo della presente procedura di selezione ovvero qualora non risultino candidature idonee al conferimento dell’incarico, procedere alla pubblicazione di un nuovo avviso di selezione finalizzato all’individuazione di personale in possesso dei requisiti previsti; </w:t>
      </w:r>
    </w:p>
    <w:p w14:paraId="3E086806">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 xml:space="preserve">EFFETTUATA </w:t>
      </w:r>
      <w:r>
        <w:rPr>
          <w:rFonts w:hint="default" w:ascii="Times New Roman" w:hAnsi="Times New Roman" w:eastAsia="Calibri" w:cs="Times New Roman"/>
          <w:color w:val="000000"/>
          <w:sz w:val="24"/>
          <w:szCs w:val="24"/>
        </w:rPr>
        <w:t xml:space="preserve">una valutazione di opportunità affinché non si verifichino conflitti di interesse e/o relazionali con colleghi, studenti e famiglie, tenuto conto altresì dell'autonomia professionale richiesta nell'espletamento delle loro attività (art. 26, CCNL 2006-2009 - Comparto scuola); </w:t>
      </w:r>
    </w:p>
    <w:p w14:paraId="1608E4EB">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VIST</w:t>
      </w:r>
      <w:r>
        <w:rPr>
          <w:rFonts w:hint="default" w:ascii="Times New Roman" w:hAnsi="Times New Roman" w:eastAsia="Calibri-Bold" w:cs="Times New Roman"/>
          <w:b/>
          <w:color w:val="000000"/>
          <w:sz w:val="24"/>
          <w:szCs w:val="24"/>
          <w:lang w:val="it-IT"/>
        </w:rPr>
        <w:t>O</w:t>
      </w:r>
      <w:r>
        <w:rPr>
          <w:rFonts w:hint="default" w:ascii="Times New Roman" w:hAnsi="Times New Roman" w:eastAsia="Calibri-Bold" w:cs="Times New Roman"/>
          <w:b/>
          <w:color w:val="000000"/>
          <w:sz w:val="24"/>
          <w:szCs w:val="24"/>
        </w:rPr>
        <w:t xml:space="preserve"> </w:t>
      </w:r>
      <w:r>
        <w:rPr>
          <w:rFonts w:hint="default" w:ascii="Times New Roman" w:hAnsi="Times New Roman" w:eastAsia="Calibri" w:cs="Times New Roman"/>
          <w:color w:val="000000"/>
          <w:sz w:val="24"/>
          <w:szCs w:val="24"/>
        </w:rPr>
        <w:t xml:space="preserve">la Circolare della Funzione Pubblica n. 2/2008; </w:t>
      </w:r>
    </w:p>
    <w:p w14:paraId="24C85308">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 xml:space="preserve">VISTO </w:t>
      </w:r>
      <w:r>
        <w:rPr>
          <w:rFonts w:hint="default" w:ascii="Times New Roman" w:hAnsi="Times New Roman" w:eastAsia="Calibri" w:cs="Times New Roman"/>
          <w:color w:val="000000"/>
          <w:sz w:val="24"/>
          <w:szCs w:val="24"/>
        </w:rPr>
        <w:t xml:space="preserve">in particolare l’art. 43 comma 3 del citato decreto Interministeriale n. 129 del 28 agosto 2018 che consente all’istituzione scolastica la stipula di contratti di prestazione d’opera con esperti per particolari attività ed insegnamenti, al fine di garantire l’arricchimento dell’offerta formativa nonché la realizzazione di specifici programmi di ricerca e sperimentazione; </w:t>
      </w:r>
    </w:p>
    <w:p w14:paraId="625F5E9F">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VIST</w:t>
      </w:r>
      <w:r>
        <w:rPr>
          <w:rFonts w:hint="default" w:ascii="Times New Roman" w:hAnsi="Times New Roman" w:eastAsia="Calibri-Bold" w:cs="Times New Roman"/>
          <w:b/>
          <w:color w:val="000000"/>
          <w:sz w:val="24"/>
          <w:szCs w:val="24"/>
          <w:lang w:val="it-IT"/>
        </w:rPr>
        <w:t>O</w:t>
      </w:r>
      <w:r>
        <w:rPr>
          <w:rFonts w:hint="default" w:ascii="Times New Roman" w:hAnsi="Times New Roman" w:eastAsia="Calibri-Bold" w:cs="Times New Roman"/>
          <w:b/>
          <w:color w:val="000000"/>
          <w:sz w:val="24"/>
          <w:szCs w:val="24"/>
        </w:rPr>
        <w:t xml:space="preserve"> </w:t>
      </w:r>
      <w:r>
        <w:rPr>
          <w:rFonts w:hint="default" w:ascii="Times New Roman" w:hAnsi="Times New Roman" w:eastAsia="Calibri" w:cs="Times New Roman"/>
          <w:color w:val="000000"/>
          <w:sz w:val="24"/>
          <w:szCs w:val="24"/>
        </w:rPr>
        <w:t xml:space="preserve">la Circolare n. 2 del 2 febbraio 2009 del Ministero del Lavoro che regolamenta i compensi, gli aspetti fiscali e contributivi per gli incarichi ed impieghi nella P.A.; </w:t>
      </w:r>
    </w:p>
    <w:p w14:paraId="6DB6341C">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 xml:space="preserve">VISTO </w:t>
      </w:r>
      <w:r>
        <w:rPr>
          <w:rFonts w:hint="default" w:ascii="Times New Roman" w:hAnsi="Times New Roman" w:eastAsia="Calibri" w:cs="Times New Roman"/>
          <w:color w:val="000000"/>
          <w:sz w:val="24"/>
          <w:szCs w:val="24"/>
        </w:rPr>
        <w:t xml:space="preserve">il CCNL del 18 gennaio 2024, recante il “Contratto Collettivo Nazionale di Lavoro del personale del comparto “Istruzione e Ricerca” Periodo 2019-2021”; </w:t>
      </w:r>
    </w:p>
    <w:p w14:paraId="615A4480">
      <w:pPr>
        <w:numPr>
          <w:ilvl w:val="0"/>
          <w:numId w:val="1"/>
        </w:numPr>
        <w:spacing w:beforeLines="0" w:afterLines="0"/>
        <w:ind w:left="420" w:leftChars="0" w:hanging="420" w:firstLineChars="0"/>
        <w:jc w:val="both"/>
        <w:rPr>
          <w:rFonts w:hint="default" w:ascii="Times New Roman" w:hAnsi="Times New Roman" w:eastAsia="Calibri" w:cs="Times New Roman"/>
          <w:color w:val="000000"/>
          <w:sz w:val="24"/>
          <w:szCs w:val="24"/>
        </w:rPr>
      </w:pPr>
      <w:r>
        <w:rPr>
          <w:rFonts w:hint="default" w:ascii="Times New Roman" w:hAnsi="Times New Roman" w:eastAsia="Calibri-Bold" w:cs="Times New Roman"/>
          <w:b/>
          <w:color w:val="000000"/>
          <w:sz w:val="24"/>
          <w:szCs w:val="24"/>
        </w:rPr>
        <w:t xml:space="preserve">VISTO </w:t>
      </w:r>
      <w:r>
        <w:rPr>
          <w:rFonts w:hint="default" w:ascii="Times New Roman" w:hAnsi="Times New Roman" w:eastAsia="Calibri" w:cs="Times New Roman"/>
          <w:color w:val="000000"/>
          <w:sz w:val="24"/>
          <w:szCs w:val="24"/>
        </w:rPr>
        <w:t xml:space="preserve">il CCNL del 23 dicembre 2025, recante il “Contratto Collettivo Nazionale di Lavoro del personale del comparto “Istruzione e Ricerca” Periodo 2022-2024”; </w:t>
      </w:r>
    </w:p>
    <w:p w14:paraId="72B745F4">
      <w:pPr>
        <w:pStyle w:val="8"/>
        <w:keepNext w:val="0"/>
        <w:keepLines w:val="0"/>
        <w:widowControl/>
        <w:numPr>
          <w:ilvl w:val="0"/>
          <w:numId w:val="1"/>
        </w:numPr>
        <w:suppressLineNumbers w:val="0"/>
        <w:ind w:left="420" w:leftChars="0" w:hanging="420" w:firstLineChars="0"/>
        <w:jc w:val="both"/>
        <w:rPr>
          <w:rFonts w:hint="default" w:ascii="Times New Roman" w:hAnsi="Times New Roman" w:eastAsia="sans-serif" w:cs="Times New Roman"/>
          <w:color w:val="auto"/>
          <w:sz w:val="24"/>
          <w:szCs w:val="24"/>
          <w:lang w:val="en-US"/>
        </w:rPr>
      </w:pPr>
      <w:r>
        <w:rPr>
          <w:rFonts w:hint="default" w:ascii="Times New Roman" w:hAnsi="Times New Roman" w:eastAsia="Calibri-Bold" w:cs="Times New Roman"/>
          <w:b/>
          <w:color w:val="000000"/>
          <w:sz w:val="24"/>
          <w:szCs w:val="24"/>
        </w:rPr>
        <w:t xml:space="preserve">CONSIDERATA </w:t>
      </w:r>
      <w:r>
        <w:rPr>
          <w:rFonts w:hint="default" w:ascii="Times New Roman" w:hAnsi="Times New Roman" w:eastAsia="Calibri" w:cs="Times New Roman"/>
          <w:color w:val="000000"/>
          <w:sz w:val="24"/>
          <w:szCs w:val="24"/>
        </w:rPr>
        <w:t xml:space="preserve">la necessità di reclutare personale interno in qualità di Docenti </w:t>
      </w:r>
      <w:r>
        <w:rPr>
          <w:rFonts w:hint="default" w:eastAsia="Calibri" w:cs="Times New Roman"/>
          <w:color w:val="000000"/>
          <w:sz w:val="24"/>
          <w:szCs w:val="24"/>
          <w:lang w:val="it-IT"/>
        </w:rPr>
        <w:t>ESPERTI e TUTOR;</w:t>
      </w:r>
    </w:p>
    <w:p w14:paraId="67AEB2A6">
      <w:pPr>
        <w:pStyle w:val="8"/>
        <w:keepNext w:val="0"/>
        <w:keepLines w:val="0"/>
        <w:widowControl/>
        <w:numPr>
          <w:ilvl w:val="0"/>
          <w:numId w:val="1"/>
        </w:numPr>
        <w:suppressLineNumbers w:val="0"/>
        <w:ind w:left="420" w:leftChars="0" w:hanging="420" w:firstLineChars="0"/>
        <w:jc w:val="both"/>
        <w:rPr>
          <w:rFonts w:hint="default" w:ascii="Times New Roman" w:hAnsi="Times New Roman" w:eastAsia="sans-serif" w:cs="Times New Roman"/>
          <w:color w:val="auto"/>
          <w:sz w:val="24"/>
          <w:szCs w:val="24"/>
          <w:lang w:val="en-US"/>
        </w:rPr>
      </w:pPr>
      <w:r>
        <w:rPr>
          <w:rFonts w:hint="default" w:ascii="Times New Roman" w:hAnsi="Times New Roman" w:eastAsia="Calibri-Bold" w:cs="Times New Roman"/>
          <w:b/>
          <w:color w:val="000000"/>
          <w:sz w:val="24"/>
          <w:szCs w:val="24"/>
        </w:rPr>
        <w:t xml:space="preserve">TENUTO CONTO </w:t>
      </w:r>
      <w:r>
        <w:rPr>
          <w:rFonts w:hint="default" w:ascii="Times New Roman" w:hAnsi="Times New Roman" w:eastAsia="Calibri" w:cs="Times New Roman"/>
          <w:color w:val="000000"/>
          <w:sz w:val="24"/>
          <w:szCs w:val="24"/>
        </w:rPr>
        <w:t xml:space="preserve">che il presente Avviso, nel rispetto del seguente ordine di priorità nella selezione dei candidati, provvederà ad individuare la figura richiesta attraverso le seguenti procedure che saranno attivate in via tra loro subordinata: a. ricognizione del personale interno all’Istituzione; </w:t>
      </w:r>
    </w:p>
    <w:p w14:paraId="24B9E901">
      <w:pPr>
        <w:pStyle w:val="8"/>
        <w:keepNext w:val="0"/>
        <w:keepLines w:val="0"/>
        <w:widowControl/>
        <w:numPr>
          <w:ilvl w:val="0"/>
          <w:numId w:val="1"/>
        </w:numPr>
        <w:suppressLineNumbers w:val="0"/>
        <w:ind w:left="420" w:leftChars="0" w:hanging="420" w:firstLineChars="0"/>
        <w:jc w:val="both"/>
        <w:rPr>
          <w:rFonts w:hint="default" w:ascii="Times New Roman" w:hAnsi="Times New Roman" w:eastAsia="sans-serif" w:cs="Times New Roman"/>
          <w:color w:val="auto"/>
          <w:sz w:val="24"/>
          <w:szCs w:val="24"/>
          <w:lang w:val="en-US"/>
        </w:rPr>
      </w:pPr>
      <w:r>
        <w:rPr>
          <w:rFonts w:hint="default" w:ascii="Times New Roman" w:hAnsi="Times New Roman" w:eastAsia="Calibri" w:cs="Times New Roman"/>
          <w:b/>
          <w:bCs/>
          <w:color w:val="000000"/>
          <w:sz w:val="24"/>
          <w:szCs w:val="24"/>
          <w:lang w:val="it-IT"/>
        </w:rPr>
        <w:t xml:space="preserve">VISTO </w:t>
      </w:r>
      <w:r>
        <w:rPr>
          <w:rFonts w:hint="default" w:ascii="Times New Roman" w:hAnsi="Times New Roman" w:eastAsia="Calibri" w:cs="Times New Roman"/>
          <w:color w:val="000000"/>
          <w:sz w:val="24"/>
          <w:szCs w:val="24"/>
          <w:lang w:val="it-IT"/>
        </w:rPr>
        <w:t>la determina di avvio delle procedure di selezione per il conferimento di incarichi personale interno (esperti e tutor) finalizzati alla realizzazione dei moduli, prot. 1592/IV-V del 10/10/2026;</w:t>
      </w:r>
    </w:p>
    <w:p w14:paraId="6BDA4AE0">
      <w:pPr>
        <w:keepNext w:val="0"/>
        <w:keepLines w:val="0"/>
        <w:widowControl/>
        <w:numPr>
          <w:ilvl w:val="0"/>
          <w:numId w:val="0"/>
        </w:numPr>
        <w:suppressLineNumbers w:val="0"/>
        <w:spacing w:before="0" w:beforeAutospacing="1" w:after="0" w:afterAutospacing="1"/>
        <w:ind w:left="1080" w:leftChars="0"/>
        <w:jc w:val="both"/>
        <w:rPr>
          <w:rFonts w:hint="default" w:ascii="Times New Roman" w:hAnsi="Times New Roman" w:cs="Times New Roman"/>
          <w:sz w:val="24"/>
          <w:szCs w:val="24"/>
        </w:rPr>
      </w:pPr>
      <w:r>
        <w:rPr>
          <w:rFonts w:hint="default" w:ascii="Times New Roman" w:hAnsi="Times New Roman" w:eastAsia="Calibri-Italic" w:cs="Times New Roman"/>
          <w:i/>
          <w:color w:val="000000"/>
          <w:sz w:val="24"/>
          <w:szCs w:val="24"/>
        </w:rPr>
        <w:t xml:space="preserve">tutto ciò visto e rilevato, che costituisce parte integrante del presente provvedimento, </w:t>
      </w:r>
    </w:p>
    <w:p w14:paraId="1FE2FB7A">
      <w:pPr>
        <w:pStyle w:val="2"/>
        <w:keepNext w:val="0"/>
        <w:keepLines w:val="0"/>
        <w:widowControl/>
        <w:suppressLineNumbers w:val="0"/>
        <w:rPr>
          <w:rFonts w:hint="default" w:ascii="Times New Roman" w:hAnsi="Times New Roman" w:cs="Times New Roman"/>
          <w:sz w:val="24"/>
          <w:szCs w:val="24"/>
        </w:rPr>
      </w:pPr>
      <w:r>
        <w:rPr>
          <w:rFonts w:hint="default" w:ascii="Times New Roman" w:hAnsi="Times New Roman" w:cs="Times New Roman"/>
          <w:sz w:val="24"/>
          <w:szCs w:val="24"/>
        </w:rPr>
        <w:t>EMANA</w:t>
      </w:r>
    </w:p>
    <w:p w14:paraId="7579340E">
      <w:pPr>
        <w:tabs>
          <w:tab w:val="right" w:pos="9638"/>
        </w:tabs>
        <w:suppressAutoHyphens/>
        <w:autoSpaceDE w:val="0"/>
        <w:spacing w:after="0" w:line="240" w:lineRule="auto"/>
        <w:jc w:val="both"/>
        <w:rPr>
          <w:rFonts w:hint="default" w:ascii="Times New Roman" w:hAnsi="Times New Roman" w:cs="Times New Roman"/>
          <w:color w:val="auto"/>
          <w:sz w:val="24"/>
          <w:szCs w:val="24"/>
          <w:lang w:val="it-IT"/>
        </w:rPr>
      </w:pPr>
      <w:r>
        <w:rPr>
          <w:rFonts w:hint="default" w:ascii="Times New Roman" w:hAnsi="Times New Roman" w:cs="Times New Roman"/>
          <w:sz w:val="24"/>
          <w:szCs w:val="24"/>
        </w:rPr>
        <w:t xml:space="preserve">il presente Avviso Pubblico di selezione comparativa per titoli ed esperienze professionali per il conferimento di incarichi individuali di </w:t>
      </w:r>
      <w:r>
        <w:rPr>
          <w:rFonts w:hint="default" w:ascii="Times New Roman" w:hAnsi="Times New Roman" w:cs="Times New Roman"/>
          <w:b/>
          <w:bCs/>
          <w:sz w:val="24"/>
          <w:szCs w:val="24"/>
        </w:rPr>
        <w:t>ESPERTO</w:t>
      </w:r>
      <w:r>
        <w:rPr>
          <w:rFonts w:hint="default" w:ascii="Times New Roman" w:hAnsi="Times New Roman" w:cs="Times New Roman"/>
          <w:b/>
          <w:bCs/>
          <w:sz w:val="24"/>
          <w:szCs w:val="24"/>
          <w:lang w:val="it-IT"/>
        </w:rPr>
        <w:t xml:space="preserve"> e TUTOR </w:t>
      </w:r>
      <w:r>
        <w:rPr>
          <w:rFonts w:hint="default" w:ascii="Times New Roman" w:hAnsi="Times New Roman" w:cs="Times New Roman"/>
          <w:color w:val="auto"/>
          <w:sz w:val="24"/>
          <w:szCs w:val="24"/>
        </w:rPr>
        <w:t>Prot. n.</w:t>
      </w:r>
      <w:r>
        <w:rPr>
          <w:rFonts w:hint="default" w:ascii="Times New Roman" w:hAnsi="Times New Roman" w:cs="Times New Roman"/>
          <w:color w:val="auto"/>
          <w:sz w:val="24"/>
          <w:szCs w:val="24"/>
          <w:lang w:val="it-IT"/>
        </w:rPr>
        <w:t xml:space="preserve"> 1593/IV-V</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lang w:val="it-IT"/>
        </w:rPr>
        <w:t xml:space="preserve">  del 10/10/2026</w:t>
      </w:r>
    </w:p>
    <w:p w14:paraId="0810B53F">
      <w:pPr>
        <w:pStyle w:val="8"/>
        <w:keepNext w:val="0"/>
        <w:keepLines w:val="0"/>
        <w:widowControl/>
        <w:suppressLineNumbers w:val="0"/>
        <w:jc w:val="both"/>
        <w:rPr>
          <w:rFonts w:hint="default" w:ascii="Times New Roman" w:hAnsi="Times New Roman" w:cs="Times New Roman"/>
          <w:b/>
          <w:bCs/>
          <w:sz w:val="24"/>
          <w:szCs w:val="24"/>
          <w:lang w:val="it-IT"/>
        </w:rPr>
      </w:pPr>
    </w:p>
    <w:p w14:paraId="63E175B8">
      <w:pPr>
        <w:pStyle w:val="8"/>
        <w:keepNext w:val="0"/>
        <w:keepLines w:val="0"/>
        <w:widowControl/>
        <w:suppressLineNumbers w:val="0"/>
        <w:jc w:val="both"/>
        <w:rPr>
          <w:rFonts w:hint="default" w:ascii="Times New Roman" w:hAnsi="Times New Roman" w:cs="Times New Roman"/>
          <w:b/>
          <w:bCs/>
          <w:sz w:val="24"/>
          <w:szCs w:val="24"/>
          <w:lang w:val="it-IT"/>
        </w:rPr>
      </w:pPr>
      <w:r>
        <w:rPr>
          <w:rFonts w:hint="default" w:ascii="Times New Roman" w:hAnsi="Times New Roman" w:cs="Times New Roman"/>
          <w:b/>
          <w:bCs/>
          <w:sz w:val="24"/>
          <w:szCs w:val="24"/>
          <w:lang w:val="it-IT"/>
        </w:rPr>
        <w:t>Art. 1 Oggetto</w:t>
      </w:r>
    </w:p>
    <w:p w14:paraId="1070C3C1">
      <w:pPr>
        <w:pStyle w:val="5"/>
        <w:spacing w:before="9"/>
        <w:jc w:val="both"/>
        <w:rPr>
          <w:rFonts w:hint="default" w:ascii="Times New Roman" w:hAnsi="Times New Roman" w:eastAsia="Tahoma" w:cs="Times New Roman"/>
          <w:b w:val="0"/>
          <w:bCs w:val="0"/>
          <w:i w:val="0"/>
          <w:iCs w:val="0"/>
          <w:caps w:val="0"/>
          <w:color w:val="1A1A1A"/>
          <w:spacing w:val="0"/>
          <w:kern w:val="0"/>
          <w:sz w:val="24"/>
          <w:szCs w:val="24"/>
          <w:shd w:val="clear" w:fill="FFFFFF"/>
          <w:lang w:val="it-IT" w:eastAsia="zh-CN" w:bidi="ar"/>
        </w:rPr>
      </w:pPr>
      <w:r>
        <w:rPr>
          <w:rFonts w:hint="default" w:ascii="Times New Roman" w:hAnsi="Times New Roman" w:cs="Times New Roman"/>
          <w:b w:val="0"/>
          <w:bCs w:val="0"/>
          <w:sz w:val="24"/>
          <w:szCs w:val="24"/>
          <w:lang w:val="it-IT"/>
        </w:rPr>
        <w:t xml:space="preserve">Il presente avviso pubblico ha per oggetto la selezione, mediante comparazione di titoli di esperti e tutor al fine di attuare i seguenti moduli </w:t>
      </w:r>
      <w:r>
        <w:rPr>
          <w:rFonts w:hint="default" w:ascii="Times New Roman" w:hAnsi="Times New Roman" w:eastAsia="Tahoma" w:cs="Times New Roman"/>
          <w:b w:val="0"/>
          <w:bCs w:val="0"/>
          <w:i w:val="0"/>
          <w:iCs w:val="0"/>
          <w:caps w:val="0"/>
          <w:color w:val="000000"/>
          <w:spacing w:val="0"/>
          <w:sz w:val="24"/>
          <w:szCs w:val="24"/>
          <w:shd w:val="clear" w:fill="FFFFFF"/>
          <w:lang w:val="it-IT"/>
        </w:rPr>
        <w:t xml:space="preserve">Agenda sud  </w:t>
      </w:r>
      <w:r>
        <w:rPr>
          <w:rFonts w:hint="default" w:ascii="Times New Roman" w:hAnsi="Times New Roman" w:eastAsia="Tahoma" w:cs="Times New Roman"/>
          <w:b w:val="0"/>
          <w:bCs w:val="0"/>
          <w:i w:val="0"/>
          <w:iCs w:val="0"/>
          <w:caps w:val="0"/>
          <w:color w:val="1A1A1A"/>
          <w:spacing w:val="0"/>
          <w:kern w:val="0"/>
          <w:sz w:val="24"/>
          <w:szCs w:val="24"/>
          <w:shd w:val="clear" w:fill="FFFFFF"/>
          <w:lang w:val="en-US" w:eastAsia="zh-CN" w:bidi="ar"/>
        </w:rPr>
        <w:t>Azione: ESO4.6.A1</w:t>
      </w:r>
      <w:r>
        <w:rPr>
          <w:rFonts w:hint="default" w:ascii="Times New Roman" w:hAnsi="Times New Roman" w:eastAsia="Tahoma" w:cs="Times New Roman"/>
          <w:b w:val="0"/>
          <w:bCs w:val="0"/>
          <w:i w:val="0"/>
          <w:iCs w:val="0"/>
          <w:caps w:val="0"/>
          <w:color w:val="1A1A1A"/>
          <w:spacing w:val="0"/>
          <w:kern w:val="0"/>
          <w:sz w:val="24"/>
          <w:szCs w:val="24"/>
          <w:shd w:val="clear" w:fill="FFFFFF"/>
          <w:lang w:val="it-IT" w:eastAsia="zh-CN" w:bidi="ar"/>
        </w:rPr>
        <w:t xml:space="preserve"> </w:t>
      </w:r>
      <w:r>
        <w:rPr>
          <w:rFonts w:hint="default" w:ascii="Times New Roman" w:hAnsi="Times New Roman" w:eastAsia="Calibri-Bold" w:cs="Times New Roman"/>
          <w:b/>
          <w:color w:val="000000"/>
          <w:sz w:val="24"/>
          <w:szCs w:val="24"/>
        </w:rPr>
        <w:t>Titolo progetto ““Competenze in crescita: percorsi inclusivi tra linguaggi, espressione e saperi”</w:t>
      </w:r>
      <w:r>
        <w:rPr>
          <w:rFonts w:hint="default" w:ascii="Times New Roman" w:hAnsi="Times New Roman" w:eastAsia="Calibri-Bold" w:cs="Times New Roman"/>
          <w:b/>
          <w:color w:val="000000"/>
          <w:sz w:val="24"/>
          <w:szCs w:val="24"/>
          <w:lang w:val="it-IT"/>
        </w:rPr>
        <w:t xml:space="preserve"> CUP D54C26000300001 </w:t>
      </w:r>
      <w:r>
        <w:rPr>
          <w:rFonts w:hint="default" w:ascii="Times New Roman" w:hAnsi="Times New Roman" w:eastAsia="Tahoma" w:cs="Times New Roman"/>
          <w:b w:val="0"/>
          <w:bCs w:val="0"/>
          <w:i w:val="0"/>
          <w:iCs w:val="0"/>
          <w:caps w:val="0"/>
          <w:color w:val="1A1A1A"/>
          <w:spacing w:val="0"/>
          <w:kern w:val="0"/>
          <w:sz w:val="24"/>
          <w:szCs w:val="24"/>
          <w:shd w:val="clear" w:fill="FFFFFF"/>
          <w:lang w:val="en-US" w:eastAsia="zh-CN" w:bidi="ar"/>
        </w:rPr>
        <w:t>Potenziamento delle competenze di base, comprese le competenze chiave di cittadinanza e le competenze di ambito spaziale e territoriale</w:t>
      </w:r>
      <w:r>
        <w:rPr>
          <w:rFonts w:hint="default" w:ascii="Times New Roman" w:hAnsi="Times New Roman" w:eastAsia="Tahoma" w:cs="Times New Roman"/>
          <w:b w:val="0"/>
          <w:bCs w:val="0"/>
          <w:i w:val="0"/>
          <w:iCs w:val="0"/>
          <w:caps w:val="0"/>
          <w:color w:val="1A1A1A"/>
          <w:spacing w:val="0"/>
          <w:kern w:val="0"/>
          <w:sz w:val="24"/>
          <w:szCs w:val="24"/>
          <w:shd w:val="clear" w:fill="FFFFFF"/>
          <w:lang w:val="it-IT" w:eastAsia="zh-CN" w:bidi="ar"/>
        </w:rPr>
        <w:t>.</w:t>
      </w:r>
    </w:p>
    <w:p w14:paraId="67CBB9AA">
      <w:pPr>
        <w:pStyle w:val="8"/>
        <w:keepNext w:val="0"/>
        <w:keepLines w:val="0"/>
        <w:widowControl/>
        <w:suppressLineNumbers w:val="0"/>
        <w:jc w:val="both"/>
        <w:rPr>
          <w:rFonts w:hint="default" w:ascii="Times New Roman" w:hAnsi="Times New Roman" w:cs="Times New Roman"/>
          <w:sz w:val="24"/>
          <w:szCs w:val="24"/>
        </w:rPr>
      </w:pPr>
      <w:r>
        <w:rPr>
          <w:rFonts w:hint="default" w:ascii="Times New Roman" w:hAnsi="Times New Roman" w:cs="Times New Roman"/>
          <w:b/>
          <w:bCs/>
          <w:sz w:val="24"/>
          <w:szCs w:val="24"/>
        </w:rPr>
        <w:t xml:space="preserve">Moduli d'intervento </w:t>
      </w:r>
      <w:r>
        <w:rPr>
          <w:rFonts w:hint="default" w:ascii="Times New Roman" w:hAnsi="Times New Roman" w:cs="Times New Roman"/>
          <w:b/>
          <w:bCs/>
          <w:sz w:val="24"/>
          <w:szCs w:val="24"/>
          <w:lang w:val="it-IT"/>
        </w:rPr>
        <w:t xml:space="preserve">da 30 ore </w:t>
      </w:r>
      <w:r>
        <w:rPr>
          <w:rFonts w:hint="default" w:ascii="Times New Roman" w:hAnsi="Times New Roman" w:cs="Times New Roman"/>
          <w:b/>
          <w:bCs/>
          <w:sz w:val="24"/>
          <w:szCs w:val="24"/>
        </w:rPr>
        <w:t>previsti:</w:t>
      </w:r>
    </w:p>
    <w:p w14:paraId="25DC436B">
      <w:pPr>
        <w:keepNext w:val="0"/>
        <w:keepLines w:val="0"/>
        <w:widowControl/>
        <w:numPr>
          <w:ilvl w:val="0"/>
          <w:numId w:val="2"/>
        </w:numPr>
        <w:suppressLineNumbers w:val="0"/>
        <w:pBdr>
          <w:top w:val="none" w:color="auto" w:sz="0" w:space="0"/>
          <w:left w:val="none" w:color="auto" w:sz="0" w:space="0"/>
          <w:right w:val="none" w:color="auto" w:sz="0" w:space="0"/>
        </w:pBdr>
        <w:shd w:val="clear" w:fill="F2F7FC"/>
        <w:spacing w:before="0" w:beforeAutospacing="0" w:after="0" w:afterAutospacing="0" w:line="12" w:lineRule="atLeast"/>
        <w:ind w:left="425" w:leftChars="0" w:hanging="425" w:firstLineChars="0"/>
        <w:jc w:val="both"/>
        <w:rPr>
          <w:rFonts w:hint="default" w:ascii="Times New Roman" w:hAnsi="Times New Roman" w:eastAsia="Tahoma" w:cs="Times New Roman"/>
          <w:i w:val="0"/>
          <w:iCs w:val="0"/>
          <w:caps w:val="0"/>
          <w:color w:val="000000"/>
          <w:spacing w:val="0"/>
          <w:sz w:val="24"/>
          <w:szCs w:val="24"/>
          <w:shd w:val="clear" w:fill="FFFFFF"/>
          <w:lang w:val="it-IT"/>
        </w:rPr>
      </w:pPr>
      <w:r>
        <w:rPr>
          <w:rFonts w:hint="default" w:ascii="Times New Roman" w:hAnsi="Times New Roman" w:eastAsia="Tahoma" w:cs="Times New Roman"/>
          <w:b/>
          <w:bCs/>
          <w:i w:val="0"/>
          <w:iCs w:val="0"/>
          <w:caps w:val="0"/>
          <w:color w:val="000000"/>
          <w:spacing w:val="0"/>
          <w:sz w:val="24"/>
          <w:szCs w:val="24"/>
          <w:shd w:val="clear" w:fill="FFFFFF"/>
          <w:lang w:val="it-IT"/>
        </w:rPr>
        <w:t xml:space="preserve">Modulo </w:t>
      </w:r>
      <w:r>
        <w:rPr>
          <w:rFonts w:hint="default" w:ascii="Times New Roman" w:hAnsi="Times New Roman" w:eastAsia="Tahoma" w:cs="Times New Roman"/>
          <w:b/>
          <w:bCs/>
          <w:i w:val="0"/>
          <w:iCs w:val="0"/>
          <w:caps w:val="0"/>
          <w:color w:val="000000"/>
          <w:spacing w:val="0"/>
          <w:sz w:val="24"/>
          <w:szCs w:val="24"/>
          <w:shd w:val="clear" w:fill="FFFFFF"/>
        </w:rPr>
        <w:t>178735</w:t>
      </w:r>
      <w:r>
        <w:rPr>
          <w:rFonts w:hint="default" w:ascii="Times New Roman" w:hAnsi="Times New Roman" w:eastAsia="Tahoma" w:cs="Times New Roman"/>
          <w:i w:val="0"/>
          <w:iCs w:val="0"/>
          <w:caps w:val="0"/>
          <w:color w:val="000000"/>
          <w:spacing w:val="0"/>
          <w:sz w:val="24"/>
          <w:szCs w:val="24"/>
          <w:shd w:val="clear" w:fill="FFFFFF"/>
        </w:rPr>
        <w:t> - Lingua madre (Italiano L1) (</w:t>
      </w:r>
      <w:r>
        <w:rPr>
          <w:rFonts w:hint="default" w:ascii="Times New Roman" w:hAnsi="Times New Roman" w:eastAsia="SimSun" w:cs="Times New Roman"/>
          <w:sz w:val="24"/>
          <w:szCs w:val="24"/>
        </w:rPr>
        <w:t>Modulo per le seconde primarie dedicato alle Fiabe Italiane. Tra ascolto, circle time, carte fiabesche e scrapbook, gli alunni rielaborano storie ed emozioni fino alla drammatizzazione finale.</w:t>
      </w:r>
      <w:r>
        <w:rPr>
          <w:rFonts w:hint="default" w:ascii="Times New Roman" w:hAnsi="Times New Roman" w:eastAsia="Tahoma" w:cs="Times New Roman"/>
          <w:i w:val="0"/>
          <w:iCs w:val="0"/>
          <w:caps w:val="0"/>
          <w:color w:val="000000"/>
          <w:spacing w:val="0"/>
          <w:sz w:val="24"/>
          <w:szCs w:val="24"/>
          <w:shd w:val="clear" w:fill="FFFFFF"/>
        </w:rPr>
        <w:t>)</w:t>
      </w:r>
      <w:r>
        <w:rPr>
          <w:rFonts w:hint="default" w:ascii="Times New Roman" w:hAnsi="Times New Roman" w:eastAsia="Tahoma" w:cs="Times New Roman"/>
          <w:i w:val="0"/>
          <w:iCs w:val="0"/>
          <w:caps w:val="0"/>
          <w:color w:val="000000"/>
          <w:spacing w:val="0"/>
          <w:sz w:val="24"/>
          <w:szCs w:val="24"/>
          <w:shd w:val="clear" w:fill="FFFFFF"/>
          <w:lang w:val="it-IT"/>
        </w:rPr>
        <w:t>;</w:t>
      </w:r>
    </w:p>
    <w:p w14:paraId="00367A64">
      <w:pPr>
        <w:keepNext w:val="0"/>
        <w:keepLines w:val="0"/>
        <w:widowControl/>
        <w:numPr>
          <w:ilvl w:val="0"/>
          <w:numId w:val="2"/>
        </w:numPr>
        <w:suppressLineNumbers w:val="0"/>
        <w:pBdr>
          <w:top w:val="none" w:color="auto" w:sz="0" w:space="0"/>
          <w:left w:val="none" w:color="auto" w:sz="0" w:space="0"/>
          <w:right w:val="none" w:color="auto" w:sz="0" w:space="0"/>
        </w:pBdr>
        <w:shd w:val="clear" w:fill="F2F7FC"/>
        <w:spacing w:before="0" w:beforeAutospacing="0" w:after="0" w:afterAutospacing="0" w:line="12" w:lineRule="atLeast"/>
        <w:ind w:left="425" w:leftChars="0" w:hanging="425" w:firstLineChars="0"/>
        <w:jc w:val="both"/>
        <w:rPr>
          <w:rFonts w:hint="default" w:ascii="Times New Roman" w:hAnsi="Times New Roman" w:eastAsia="Tahoma" w:cs="Times New Roman"/>
          <w:i w:val="0"/>
          <w:iCs w:val="0"/>
          <w:caps w:val="0"/>
          <w:color w:val="000000"/>
          <w:spacing w:val="0"/>
          <w:sz w:val="24"/>
          <w:szCs w:val="24"/>
          <w:shd w:val="clear" w:fill="FFFFFF"/>
          <w:lang w:val="it-IT"/>
        </w:rPr>
      </w:pPr>
      <w:r>
        <w:rPr>
          <w:rFonts w:hint="default" w:ascii="Times New Roman" w:hAnsi="Times New Roman" w:eastAsia="Tahoma" w:cs="Times New Roman"/>
          <w:b/>
          <w:bCs/>
          <w:i w:val="0"/>
          <w:iCs w:val="0"/>
          <w:caps w:val="0"/>
          <w:color w:val="000000"/>
          <w:spacing w:val="0"/>
          <w:sz w:val="24"/>
          <w:szCs w:val="24"/>
          <w:shd w:val="clear" w:fill="FFFFFF"/>
          <w:lang w:val="it-IT"/>
        </w:rPr>
        <w:t xml:space="preserve">Modulo </w:t>
      </w:r>
      <w:r>
        <w:rPr>
          <w:rFonts w:hint="default" w:ascii="Times New Roman" w:hAnsi="Times New Roman" w:eastAsia="Tahoma" w:cs="Times New Roman"/>
          <w:b/>
          <w:bCs/>
          <w:i w:val="0"/>
          <w:iCs w:val="0"/>
          <w:caps w:val="0"/>
          <w:color w:val="000000"/>
          <w:spacing w:val="0"/>
          <w:sz w:val="24"/>
          <w:szCs w:val="24"/>
          <w:shd w:val="clear" w:fill="F2F7FC"/>
        </w:rPr>
        <w:t>178814</w:t>
      </w:r>
      <w:r>
        <w:rPr>
          <w:rFonts w:hint="default" w:ascii="Times New Roman" w:hAnsi="Times New Roman" w:eastAsia="Tahoma" w:cs="Times New Roman"/>
          <w:i w:val="0"/>
          <w:iCs w:val="0"/>
          <w:caps w:val="0"/>
          <w:color w:val="000000"/>
          <w:spacing w:val="0"/>
          <w:sz w:val="24"/>
          <w:szCs w:val="24"/>
          <w:shd w:val="clear" w:fill="F2F7FC"/>
        </w:rPr>
        <w:t> - Lingua straniera per gli allievi di scuola secondaria di primo grado (</w:t>
      </w:r>
      <w:r>
        <w:rPr>
          <w:rFonts w:hint="default" w:ascii="Times New Roman" w:hAnsi="Times New Roman" w:eastAsia="SimSun" w:cs="Times New Roman"/>
          <w:sz w:val="24"/>
          <w:szCs w:val="24"/>
        </w:rPr>
        <w:t>Laboratorio per la secondaria di I grado per sviluppare l'inglese con l'azione. Tra role play, storytelling, CLIL e strumenti digitali, gli alunni potenziano ascolto, parlato e interazione.</w:t>
      </w:r>
      <w:r>
        <w:rPr>
          <w:rFonts w:hint="default" w:ascii="Times New Roman" w:hAnsi="Times New Roman" w:eastAsia="Tahoma" w:cs="Times New Roman"/>
          <w:i w:val="0"/>
          <w:iCs w:val="0"/>
          <w:caps w:val="0"/>
          <w:color w:val="000000"/>
          <w:spacing w:val="0"/>
          <w:sz w:val="24"/>
          <w:szCs w:val="24"/>
          <w:shd w:val="clear" w:fill="F2F7FC"/>
        </w:rPr>
        <w:t>)</w:t>
      </w:r>
      <w:r>
        <w:rPr>
          <w:rFonts w:hint="default" w:ascii="Times New Roman" w:hAnsi="Times New Roman" w:eastAsia="Tahoma" w:cs="Times New Roman"/>
          <w:i w:val="0"/>
          <w:iCs w:val="0"/>
          <w:caps w:val="0"/>
          <w:color w:val="000000"/>
          <w:spacing w:val="0"/>
          <w:sz w:val="24"/>
          <w:szCs w:val="24"/>
          <w:shd w:val="clear" w:fill="F2F7FC"/>
          <w:lang w:val="it-IT"/>
        </w:rPr>
        <w:t>;</w:t>
      </w:r>
    </w:p>
    <w:p w14:paraId="1D1A524B">
      <w:pPr>
        <w:keepNext w:val="0"/>
        <w:keepLines w:val="0"/>
        <w:widowControl/>
        <w:numPr>
          <w:ilvl w:val="0"/>
          <w:numId w:val="2"/>
        </w:numPr>
        <w:suppressLineNumbers w:val="0"/>
        <w:pBdr>
          <w:top w:val="none" w:color="auto" w:sz="0" w:space="0"/>
          <w:left w:val="none" w:color="auto" w:sz="0" w:space="0"/>
          <w:right w:val="none" w:color="auto" w:sz="0" w:space="0"/>
        </w:pBdr>
        <w:shd w:val="clear" w:fill="F2F7FC"/>
        <w:spacing w:before="0" w:beforeAutospacing="0" w:after="0" w:afterAutospacing="0" w:line="12" w:lineRule="atLeast"/>
        <w:ind w:left="425" w:leftChars="0" w:hanging="425" w:firstLineChars="0"/>
        <w:jc w:val="both"/>
        <w:rPr>
          <w:rFonts w:hint="default" w:ascii="Times New Roman" w:hAnsi="Times New Roman" w:eastAsia="Tahoma" w:cs="Times New Roman"/>
          <w:i w:val="0"/>
          <w:iCs w:val="0"/>
          <w:caps w:val="0"/>
          <w:color w:val="000000"/>
          <w:spacing w:val="0"/>
          <w:sz w:val="24"/>
          <w:szCs w:val="24"/>
          <w:shd w:val="clear" w:fill="FFFFFF"/>
          <w:lang w:val="it-IT"/>
        </w:rPr>
      </w:pPr>
      <w:r>
        <w:rPr>
          <w:rFonts w:hint="default" w:ascii="Times New Roman" w:hAnsi="Times New Roman" w:eastAsia="Tahoma" w:cs="Times New Roman"/>
          <w:b/>
          <w:bCs/>
          <w:i w:val="0"/>
          <w:iCs w:val="0"/>
          <w:caps w:val="0"/>
          <w:color w:val="000000"/>
          <w:spacing w:val="0"/>
          <w:sz w:val="24"/>
          <w:szCs w:val="24"/>
          <w:shd w:val="clear" w:fill="FFFFFF"/>
          <w:lang w:val="it-IT"/>
        </w:rPr>
        <w:t xml:space="preserve">Modulo </w:t>
      </w:r>
      <w:r>
        <w:rPr>
          <w:rFonts w:hint="default" w:ascii="Times New Roman" w:hAnsi="Times New Roman" w:eastAsia="Tahoma" w:cs="Times New Roman"/>
          <w:b/>
          <w:bCs/>
          <w:i w:val="0"/>
          <w:iCs w:val="0"/>
          <w:caps w:val="0"/>
          <w:color w:val="000000"/>
          <w:spacing w:val="0"/>
          <w:sz w:val="24"/>
          <w:szCs w:val="24"/>
          <w:shd w:val="clear" w:fill="FFFFFF"/>
        </w:rPr>
        <w:t>178838</w:t>
      </w:r>
      <w:r>
        <w:rPr>
          <w:rFonts w:hint="default" w:ascii="Times New Roman" w:hAnsi="Times New Roman" w:eastAsia="Tahoma" w:cs="Times New Roman"/>
          <w:i w:val="0"/>
          <w:iCs w:val="0"/>
          <w:caps w:val="0"/>
          <w:color w:val="000000"/>
          <w:spacing w:val="0"/>
          <w:sz w:val="24"/>
          <w:szCs w:val="24"/>
          <w:shd w:val="clear" w:fill="FFFFFF"/>
        </w:rPr>
        <w:t> - Matematica (Caccia ai Numeri in Città</w:t>
      </w:r>
      <w:r>
        <w:rPr>
          <w:rFonts w:hint="default" w:ascii="Times New Roman" w:hAnsi="Times New Roman" w:eastAsia="SimSun" w:cs="Times New Roman"/>
          <w:sz w:val="24"/>
          <w:szCs w:val="24"/>
        </w:rPr>
        <w:t>Laboratorio per le quinte primarie di matematica nel territorio. Tra uscite urbane, rilievi e analisi dati con Excel e GeoGebra, gli alunni creano mappe e report grafici per la comunità.</w:t>
      </w:r>
      <w:r>
        <w:rPr>
          <w:rFonts w:hint="default" w:ascii="Times New Roman" w:hAnsi="Times New Roman" w:eastAsia="Tahoma" w:cs="Times New Roman"/>
          <w:i w:val="0"/>
          <w:iCs w:val="0"/>
          <w:caps w:val="0"/>
          <w:color w:val="000000"/>
          <w:spacing w:val="0"/>
          <w:sz w:val="24"/>
          <w:szCs w:val="24"/>
          <w:shd w:val="clear" w:fill="FFFFFF"/>
        </w:rPr>
        <w:t>)</w:t>
      </w:r>
      <w:r>
        <w:rPr>
          <w:rFonts w:hint="default" w:ascii="Times New Roman" w:hAnsi="Times New Roman" w:eastAsia="Tahoma" w:cs="Times New Roman"/>
          <w:i w:val="0"/>
          <w:iCs w:val="0"/>
          <w:caps w:val="0"/>
          <w:color w:val="000000"/>
          <w:spacing w:val="0"/>
          <w:sz w:val="24"/>
          <w:szCs w:val="24"/>
          <w:shd w:val="clear" w:fill="FFFFFF"/>
          <w:lang w:val="it-IT"/>
        </w:rPr>
        <w:t>;</w:t>
      </w:r>
    </w:p>
    <w:p w14:paraId="79E3A819">
      <w:pPr>
        <w:keepNext w:val="0"/>
        <w:keepLines w:val="0"/>
        <w:widowControl/>
        <w:numPr>
          <w:ilvl w:val="0"/>
          <w:numId w:val="2"/>
        </w:numPr>
        <w:suppressLineNumbers w:val="0"/>
        <w:pBdr>
          <w:top w:val="none" w:color="auto" w:sz="0" w:space="0"/>
          <w:left w:val="none" w:color="auto" w:sz="0" w:space="0"/>
          <w:right w:val="none" w:color="auto" w:sz="0" w:space="0"/>
        </w:pBdr>
        <w:shd w:val="clear" w:fill="F2F7FC"/>
        <w:spacing w:before="0" w:beforeAutospacing="0" w:after="0" w:afterAutospacing="0" w:line="12" w:lineRule="atLeast"/>
        <w:ind w:left="425" w:leftChars="0" w:hanging="425" w:firstLineChars="0"/>
        <w:jc w:val="both"/>
        <w:rPr>
          <w:rFonts w:hint="default" w:ascii="Times New Roman" w:hAnsi="Times New Roman" w:eastAsia="Tahoma" w:cs="Times New Roman"/>
          <w:i w:val="0"/>
          <w:iCs w:val="0"/>
          <w:caps w:val="0"/>
          <w:color w:val="000000"/>
          <w:spacing w:val="0"/>
          <w:sz w:val="24"/>
          <w:szCs w:val="24"/>
          <w:shd w:val="clear" w:fill="FFFFFF"/>
          <w:lang w:val="it-IT"/>
        </w:rPr>
      </w:pPr>
      <w:r>
        <w:rPr>
          <w:rFonts w:hint="default" w:ascii="Times New Roman" w:hAnsi="Times New Roman" w:eastAsia="Tahoma" w:cs="Times New Roman"/>
          <w:b/>
          <w:bCs/>
          <w:i w:val="0"/>
          <w:iCs w:val="0"/>
          <w:caps w:val="0"/>
          <w:color w:val="000000"/>
          <w:spacing w:val="0"/>
          <w:sz w:val="24"/>
          <w:szCs w:val="24"/>
          <w:shd w:val="clear" w:fill="FFFFFF"/>
          <w:lang w:val="it-IT"/>
        </w:rPr>
        <w:t xml:space="preserve">Modulo </w:t>
      </w:r>
      <w:r>
        <w:rPr>
          <w:rFonts w:hint="default" w:ascii="Times New Roman" w:hAnsi="Times New Roman" w:eastAsia="Tahoma" w:cs="Times New Roman"/>
          <w:b/>
          <w:bCs/>
          <w:i w:val="0"/>
          <w:iCs w:val="0"/>
          <w:caps w:val="0"/>
          <w:color w:val="000000"/>
          <w:spacing w:val="0"/>
          <w:sz w:val="24"/>
          <w:szCs w:val="24"/>
          <w:shd w:val="clear" w:fill="F2F7FC"/>
        </w:rPr>
        <w:t>182085</w:t>
      </w:r>
      <w:r>
        <w:rPr>
          <w:rFonts w:hint="default" w:ascii="Times New Roman" w:hAnsi="Times New Roman" w:eastAsia="Tahoma" w:cs="Times New Roman"/>
          <w:i w:val="0"/>
          <w:iCs w:val="0"/>
          <w:caps w:val="0"/>
          <w:color w:val="000000"/>
          <w:spacing w:val="0"/>
          <w:sz w:val="24"/>
          <w:szCs w:val="24"/>
          <w:shd w:val="clear" w:fill="F2F7FC"/>
        </w:rPr>
        <w:t> - Lingua inglese per gli allievi della scuola primaria (“English in Music and Movement: imparare...</w:t>
      </w:r>
      <w:r>
        <w:rPr>
          <w:rFonts w:hint="default" w:ascii="Times New Roman" w:hAnsi="Times New Roman" w:eastAsia="SimSun" w:cs="Times New Roman"/>
          <w:sz w:val="24"/>
          <w:szCs w:val="24"/>
        </w:rPr>
        <w:t>Laboratorio per classi 4ª e 5ª che unisce inglese, musica e danza. Da canzoni ed analisi del testo, gli alunni sviluppano lessico e pronuncia con coreografie fino alla performance finale.</w:t>
      </w:r>
      <w:r>
        <w:rPr>
          <w:rFonts w:hint="default" w:ascii="Times New Roman" w:hAnsi="Times New Roman" w:eastAsia="Tahoma" w:cs="Times New Roman"/>
          <w:i w:val="0"/>
          <w:iCs w:val="0"/>
          <w:caps w:val="0"/>
          <w:color w:val="000000"/>
          <w:spacing w:val="0"/>
          <w:sz w:val="24"/>
          <w:szCs w:val="24"/>
          <w:shd w:val="clear" w:fill="F2F7FC"/>
        </w:rPr>
        <w:t>)</w:t>
      </w:r>
      <w:r>
        <w:rPr>
          <w:rFonts w:hint="default" w:ascii="Times New Roman" w:hAnsi="Times New Roman" w:eastAsia="Tahoma" w:cs="Times New Roman"/>
          <w:i w:val="0"/>
          <w:iCs w:val="0"/>
          <w:caps w:val="0"/>
          <w:color w:val="000000"/>
          <w:spacing w:val="0"/>
          <w:sz w:val="24"/>
          <w:szCs w:val="24"/>
          <w:shd w:val="clear" w:fill="F2F7FC"/>
          <w:lang w:val="it-IT"/>
        </w:rPr>
        <w:t>;</w:t>
      </w:r>
    </w:p>
    <w:p w14:paraId="27C2B561">
      <w:pPr>
        <w:keepNext w:val="0"/>
        <w:keepLines w:val="0"/>
        <w:widowControl/>
        <w:numPr>
          <w:ilvl w:val="0"/>
          <w:numId w:val="2"/>
        </w:numPr>
        <w:suppressLineNumbers w:val="0"/>
        <w:pBdr>
          <w:top w:val="none" w:color="auto" w:sz="0" w:space="0"/>
          <w:left w:val="none" w:color="auto" w:sz="0" w:space="0"/>
          <w:right w:val="none" w:color="auto" w:sz="0" w:space="0"/>
        </w:pBdr>
        <w:shd w:val="clear" w:fill="F2F7FC"/>
        <w:spacing w:before="0" w:beforeAutospacing="0" w:after="0" w:afterAutospacing="0" w:line="12" w:lineRule="atLeast"/>
        <w:ind w:left="425" w:leftChars="0" w:hanging="425" w:firstLineChars="0"/>
        <w:jc w:val="both"/>
        <w:rPr>
          <w:rFonts w:hint="default" w:ascii="Times New Roman" w:hAnsi="Times New Roman" w:eastAsia="Tahoma" w:cs="Times New Roman"/>
          <w:i w:val="0"/>
          <w:iCs w:val="0"/>
          <w:caps w:val="0"/>
          <w:color w:val="000000"/>
          <w:spacing w:val="0"/>
          <w:sz w:val="24"/>
          <w:szCs w:val="24"/>
          <w:shd w:val="clear" w:fill="FFFFFF"/>
          <w:lang w:val="it-IT"/>
        </w:rPr>
      </w:pPr>
      <w:r>
        <w:rPr>
          <w:rFonts w:hint="default" w:ascii="Times New Roman" w:hAnsi="Times New Roman" w:eastAsia="Tahoma" w:cs="Times New Roman"/>
          <w:b/>
          <w:bCs/>
          <w:i w:val="0"/>
          <w:iCs w:val="0"/>
          <w:caps w:val="0"/>
          <w:color w:val="000000"/>
          <w:spacing w:val="0"/>
          <w:sz w:val="24"/>
          <w:szCs w:val="24"/>
          <w:shd w:val="clear" w:fill="FFFFFF"/>
          <w:lang w:val="it-IT"/>
        </w:rPr>
        <w:t xml:space="preserve">Modulo </w:t>
      </w:r>
      <w:r>
        <w:rPr>
          <w:rFonts w:hint="default" w:ascii="Times New Roman" w:hAnsi="Times New Roman" w:eastAsia="Tahoma" w:cs="Times New Roman"/>
          <w:b/>
          <w:bCs/>
          <w:i w:val="0"/>
          <w:iCs w:val="0"/>
          <w:caps w:val="0"/>
          <w:color w:val="000000"/>
          <w:spacing w:val="0"/>
          <w:sz w:val="24"/>
          <w:szCs w:val="24"/>
          <w:shd w:val="clear" w:fill="FFFFFF"/>
        </w:rPr>
        <w:t>203297</w:t>
      </w:r>
      <w:r>
        <w:rPr>
          <w:rFonts w:hint="default" w:ascii="Times New Roman" w:hAnsi="Times New Roman" w:eastAsia="Tahoma" w:cs="Times New Roman"/>
          <w:i w:val="0"/>
          <w:iCs w:val="0"/>
          <w:caps w:val="0"/>
          <w:color w:val="000000"/>
          <w:spacing w:val="0"/>
          <w:sz w:val="24"/>
          <w:szCs w:val="24"/>
          <w:shd w:val="clear" w:fill="FFFFFF"/>
        </w:rPr>
        <w:t> - Lingua madre (Italiano L1) (“IL TEATRO DELLE STORIE LIBERE”</w:t>
      </w:r>
      <w:r>
        <w:rPr>
          <w:rFonts w:hint="default" w:ascii="Times New Roman" w:hAnsi="Times New Roman" w:eastAsia="Tahoma" w:cs="Times New Roman"/>
          <w:i w:val="0"/>
          <w:iCs w:val="0"/>
          <w:caps w:val="0"/>
          <w:color w:val="000000"/>
          <w:spacing w:val="0"/>
          <w:sz w:val="24"/>
          <w:szCs w:val="24"/>
          <w:shd w:val="clear" w:fill="FFFFFF"/>
          <w:lang w:val="it-IT"/>
        </w:rPr>
        <w:t xml:space="preserve"> </w:t>
      </w:r>
      <w:r>
        <w:rPr>
          <w:rFonts w:hint="default" w:ascii="Times New Roman" w:hAnsi="Times New Roman" w:eastAsia="SimSun" w:cs="Times New Roman"/>
          <w:sz w:val="24"/>
          <w:szCs w:val="24"/>
        </w:rPr>
        <w:t>Laboratorio per la secondaria di I grado ispirato a Donne che corrono coi lupi. Tra lettura espressiva, role play e scrittura, gli alunni affrontano parità e coraggio fino alla scena finale.</w:t>
      </w:r>
      <w:r>
        <w:rPr>
          <w:rFonts w:hint="default" w:ascii="Times New Roman" w:hAnsi="Times New Roman" w:eastAsia="Tahoma" w:cs="Times New Roman"/>
          <w:i w:val="0"/>
          <w:iCs w:val="0"/>
          <w:caps w:val="0"/>
          <w:color w:val="000000"/>
          <w:spacing w:val="0"/>
          <w:sz w:val="24"/>
          <w:szCs w:val="24"/>
          <w:shd w:val="clear" w:fill="FFFFFF"/>
        </w:rPr>
        <w:t>)</w:t>
      </w:r>
      <w:r>
        <w:rPr>
          <w:rFonts w:hint="default" w:ascii="Times New Roman" w:hAnsi="Times New Roman" w:eastAsia="Tahoma" w:cs="Times New Roman"/>
          <w:i w:val="0"/>
          <w:iCs w:val="0"/>
          <w:caps w:val="0"/>
          <w:color w:val="000000"/>
          <w:spacing w:val="0"/>
          <w:sz w:val="24"/>
          <w:szCs w:val="24"/>
          <w:shd w:val="clear" w:fill="FFFFFF"/>
          <w:lang w:val="it-IT"/>
        </w:rPr>
        <w:t>;</w:t>
      </w:r>
    </w:p>
    <w:p w14:paraId="67A94400">
      <w:pPr>
        <w:keepNext w:val="0"/>
        <w:keepLines w:val="0"/>
        <w:widowControl/>
        <w:numPr>
          <w:ilvl w:val="0"/>
          <w:numId w:val="2"/>
        </w:numPr>
        <w:suppressLineNumbers w:val="0"/>
        <w:pBdr>
          <w:top w:val="none" w:color="auto" w:sz="0" w:space="0"/>
          <w:left w:val="none" w:color="auto" w:sz="0" w:space="0"/>
          <w:right w:val="none" w:color="auto" w:sz="0" w:space="0"/>
        </w:pBdr>
        <w:shd w:val="clear" w:fill="F2F7FC"/>
        <w:spacing w:before="0" w:beforeAutospacing="0" w:after="0" w:afterAutospacing="0" w:line="12" w:lineRule="atLeast"/>
        <w:ind w:left="425" w:leftChars="0" w:hanging="425" w:firstLineChars="0"/>
        <w:jc w:val="both"/>
        <w:rPr>
          <w:rFonts w:hint="default" w:ascii="Times New Roman" w:hAnsi="Times New Roman" w:eastAsia="Tahoma" w:cs="Times New Roman"/>
          <w:i w:val="0"/>
          <w:iCs w:val="0"/>
          <w:caps w:val="0"/>
          <w:color w:val="000000"/>
          <w:spacing w:val="0"/>
          <w:sz w:val="24"/>
          <w:szCs w:val="24"/>
          <w:shd w:val="clear" w:fill="FFFFFF"/>
          <w:lang w:val="it-IT"/>
        </w:rPr>
      </w:pPr>
      <w:r>
        <w:rPr>
          <w:rFonts w:hint="default" w:ascii="Times New Roman" w:hAnsi="Times New Roman" w:eastAsia="Tahoma" w:cs="Times New Roman"/>
          <w:b/>
          <w:bCs/>
          <w:i w:val="0"/>
          <w:iCs w:val="0"/>
          <w:caps w:val="0"/>
          <w:color w:val="000000"/>
          <w:spacing w:val="0"/>
          <w:sz w:val="24"/>
          <w:szCs w:val="24"/>
          <w:shd w:val="clear" w:fill="FFFFFF"/>
          <w:lang w:val="it-IT"/>
        </w:rPr>
        <w:t xml:space="preserve">Modulo </w:t>
      </w:r>
      <w:r>
        <w:rPr>
          <w:rFonts w:hint="default" w:ascii="Times New Roman" w:hAnsi="Times New Roman" w:eastAsia="Tahoma" w:cs="Times New Roman"/>
          <w:b/>
          <w:bCs/>
          <w:i w:val="0"/>
          <w:iCs w:val="0"/>
          <w:caps w:val="0"/>
          <w:color w:val="000000"/>
          <w:spacing w:val="0"/>
          <w:sz w:val="24"/>
          <w:szCs w:val="24"/>
          <w:shd w:val="clear" w:fill="F2F7FC"/>
        </w:rPr>
        <w:t>203306</w:t>
      </w:r>
      <w:r>
        <w:rPr>
          <w:rFonts w:hint="default" w:ascii="Times New Roman" w:hAnsi="Times New Roman" w:eastAsia="Tahoma" w:cs="Times New Roman"/>
          <w:i w:val="0"/>
          <w:iCs w:val="0"/>
          <w:caps w:val="0"/>
          <w:color w:val="000000"/>
          <w:spacing w:val="0"/>
          <w:sz w:val="24"/>
          <w:szCs w:val="24"/>
          <w:shd w:val="clear" w:fill="F2F7FC"/>
        </w:rPr>
        <w:t> - Lingua inglese per gli allievi della scuola primaria (“English through Stories: raccontare, im...</w:t>
      </w:r>
      <w:r>
        <w:rPr>
          <w:rFonts w:hint="default" w:ascii="Times New Roman" w:hAnsi="Times New Roman" w:eastAsia="Tahoma" w:cs="Times New Roman"/>
          <w:i w:val="0"/>
          <w:iCs w:val="0"/>
          <w:caps w:val="0"/>
          <w:color w:val="000000"/>
          <w:spacing w:val="0"/>
          <w:sz w:val="24"/>
          <w:szCs w:val="24"/>
          <w:shd w:val="clear" w:fill="F2F7FC"/>
          <w:lang w:val="it-IT"/>
        </w:rPr>
        <w:t xml:space="preserve"> </w:t>
      </w:r>
      <w:r>
        <w:rPr>
          <w:rFonts w:hint="default" w:ascii="Times New Roman" w:hAnsi="Times New Roman" w:eastAsia="SimSun" w:cs="Times New Roman"/>
          <w:sz w:val="24"/>
          <w:szCs w:val="24"/>
        </w:rPr>
        <w:t>Modulo di inglese per le terze primarie basato sullo storytelling. Tra ascolto di storie animate, giochi, drammatizzazioni e role play, gli alunni creano un libro e uno storytelling digitale.</w:t>
      </w:r>
      <w:r>
        <w:rPr>
          <w:rFonts w:hint="default" w:ascii="Times New Roman" w:hAnsi="Times New Roman" w:eastAsia="Tahoma" w:cs="Times New Roman"/>
          <w:i w:val="0"/>
          <w:iCs w:val="0"/>
          <w:caps w:val="0"/>
          <w:color w:val="000000"/>
          <w:spacing w:val="0"/>
          <w:sz w:val="24"/>
          <w:szCs w:val="24"/>
          <w:shd w:val="clear" w:fill="F2F7FC"/>
        </w:rPr>
        <w:t>)</w:t>
      </w:r>
    </w:p>
    <w:p w14:paraId="135E4958">
      <w:pPr>
        <w:keepNext w:val="0"/>
        <w:keepLines w:val="0"/>
        <w:widowControl/>
        <w:numPr>
          <w:ilvl w:val="0"/>
          <w:numId w:val="2"/>
        </w:numPr>
        <w:suppressLineNumbers w:val="0"/>
        <w:pBdr>
          <w:top w:val="none" w:color="auto" w:sz="0" w:space="0"/>
          <w:left w:val="none" w:color="auto" w:sz="0" w:space="0"/>
          <w:right w:val="none" w:color="auto" w:sz="0" w:space="0"/>
        </w:pBdr>
        <w:shd w:val="clear" w:fill="F2F7FC"/>
        <w:spacing w:before="0" w:beforeAutospacing="0" w:after="0" w:afterAutospacing="0" w:line="12" w:lineRule="atLeast"/>
        <w:ind w:left="425" w:leftChars="0" w:hanging="425" w:firstLineChars="0"/>
        <w:jc w:val="both"/>
        <w:rPr>
          <w:rFonts w:hint="default" w:ascii="Times New Roman" w:hAnsi="Times New Roman" w:eastAsia="Tahoma" w:cs="Times New Roman"/>
          <w:i w:val="0"/>
          <w:iCs w:val="0"/>
          <w:caps w:val="0"/>
          <w:color w:val="000000"/>
          <w:spacing w:val="0"/>
          <w:sz w:val="24"/>
          <w:szCs w:val="24"/>
          <w:shd w:val="clear" w:fill="FFFFFF"/>
          <w:lang w:val="it-IT"/>
        </w:rPr>
      </w:pPr>
      <w:r>
        <w:rPr>
          <w:rFonts w:hint="default" w:ascii="Times New Roman" w:hAnsi="Times New Roman" w:eastAsia="Tahoma" w:cs="Times New Roman"/>
          <w:b/>
          <w:bCs/>
          <w:i w:val="0"/>
          <w:iCs w:val="0"/>
          <w:caps w:val="0"/>
          <w:color w:val="000000"/>
          <w:spacing w:val="0"/>
          <w:sz w:val="24"/>
          <w:szCs w:val="24"/>
          <w:shd w:val="clear" w:fill="FFFFFF"/>
          <w:lang w:val="it-IT"/>
        </w:rPr>
        <w:t xml:space="preserve">Modulo </w:t>
      </w:r>
      <w:r>
        <w:rPr>
          <w:rFonts w:hint="default" w:ascii="Times New Roman" w:hAnsi="Times New Roman" w:eastAsia="Tahoma" w:cs="Times New Roman"/>
          <w:b/>
          <w:bCs/>
          <w:i w:val="0"/>
          <w:iCs w:val="0"/>
          <w:caps w:val="0"/>
          <w:color w:val="000000"/>
          <w:spacing w:val="0"/>
          <w:sz w:val="24"/>
          <w:szCs w:val="24"/>
          <w:shd w:val="clear" w:fill="FFFFFF"/>
        </w:rPr>
        <w:t>203312</w:t>
      </w:r>
      <w:r>
        <w:rPr>
          <w:rFonts w:hint="default" w:ascii="Times New Roman" w:hAnsi="Times New Roman" w:eastAsia="Tahoma" w:cs="Times New Roman"/>
          <w:i w:val="0"/>
          <w:iCs w:val="0"/>
          <w:caps w:val="0"/>
          <w:color w:val="000000"/>
          <w:spacing w:val="0"/>
          <w:sz w:val="24"/>
          <w:szCs w:val="24"/>
          <w:shd w:val="clear" w:fill="FFFFFF"/>
        </w:rPr>
        <w:t> - Lingua inglese per gli allievi della scuola primaria (“English in Action: comunicare nella vit...</w:t>
      </w:r>
      <w:r>
        <w:rPr>
          <w:rFonts w:hint="default" w:ascii="Times New Roman" w:hAnsi="Times New Roman" w:eastAsia="SimSun" w:cs="Times New Roman"/>
          <w:sz w:val="24"/>
          <w:szCs w:val="24"/>
        </w:rPr>
        <w:t>Laboratorio per le seconde primarie per sviluppare l'inglese con simulazioni reali. Tra giochi, role play, flashcards ed elementi CLIL, gli alunni creano mini-dialoghi e brevi video finali.</w:t>
      </w:r>
      <w:r>
        <w:rPr>
          <w:rFonts w:hint="default" w:ascii="Times New Roman" w:hAnsi="Times New Roman" w:eastAsia="Tahoma" w:cs="Times New Roman"/>
          <w:i w:val="0"/>
          <w:iCs w:val="0"/>
          <w:caps w:val="0"/>
          <w:color w:val="000000"/>
          <w:spacing w:val="0"/>
          <w:sz w:val="24"/>
          <w:szCs w:val="24"/>
          <w:shd w:val="clear" w:fill="FFFFFF"/>
        </w:rPr>
        <w:t>)</w:t>
      </w:r>
    </w:p>
    <w:p w14:paraId="4F9A0284">
      <w:pPr>
        <w:keepNext w:val="0"/>
        <w:keepLines w:val="0"/>
        <w:widowControl/>
        <w:numPr>
          <w:ilvl w:val="0"/>
          <w:numId w:val="0"/>
        </w:numPr>
        <w:suppressLineNumbers w:val="0"/>
        <w:pBdr>
          <w:top w:val="none" w:color="auto" w:sz="0" w:space="0"/>
          <w:left w:val="none" w:color="auto" w:sz="0" w:space="0"/>
          <w:right w:val="none" w:color="auto" w:sz="0" w:space="0"/>
        </w:pBdr>
        <w:shd w:val="clear" w:fill="F2F7FC"/>
        <w:spacing w:before="0" w:beforeAutospacing="0" w:after="0" w:afterAutospacing="0" w:line="12" w:lineRule="atLeast"/>
        <w:ind w:leftChars="0"/>
        <w:jc w:val="both"/>
        <w:rPr>
          <w:rFonts w:hint="default" w:ascii="Times New Roman" w:hAnsi="Times New Roman" w:eastAsia="Tahoma" w:cs="Times New Roman"/>
          <w:i w:val="0"/>
          <w:iCs w:val="0"/>
          <w:caps w:val="0"/>
          <w:color w:val="1A1A1A"/>
          <w:spacing w:val="0"/>
          <w:kern w:val="0"/>
          <w:sz w:val="24"/>
          <w:szCs w:val="24"/>
          <w:shd w:val="clear" w:fill="FFFFFF"/>
          <w:lang w:val="en-US" w:eastAsia="zh-CN" w:bidi="ar"/>
        </w:rPr>
      </w:pPr>
    </w:p>
    <w:p w14:paraId="701245C6">
      <w:pPr>
        <w:pStyle w:val="8"/>
        <w:keepNext w:val="0"/>
        <w:keepLines w:val="0"/>
        <w:widowControl/>
        <w:suppressLineNumbers w:val="0"/>
        <w:spacing w:before="0" w:beforeAutospacing="0" w:line="12" w:lineRule="atLeast"/>
        <w:jc w:val="both"/>
        <w:rPr>
          <w:rFonts w:hint="default" w:ascii="Times New Roman" w:hAnsi="Times New Roman" w:eastAsia="sans-serif" w:cs="Times New Roman"/>
          <w:b/>
          <w:bCs/>
          <w:sz w:val="24"/>
          <w:szCs w:val="24"/>
          <w:lang w:val="it-IT"/>
        </w:rPr>
      </w:pPr>
      <w:r>
        <w:rPr>
          <w:rFonts w:hint="default" w:ascii="Times New Roman" w:hAnsi="Times New Roman" w:eastAsia="sans-serif" w:cs="Times New Roman"/>
          <w:b/>
          <w:bCs/>
          <w:sz w:val="24"/>
          <w:szCs w:val="24"/>
          <w:lang w:val="it-IT"/>
        </w:rPr>
        <w:t>Art. 2 COMPITI DELL’ESPERTO E DEL TUTOR</w:t>
      </w:r>
    </w:p>
    <w:p w14:paraId="4FDE2939">
      <w:pPr>
        <w:spacing w:beforeLines="0" w:afterLines="0"/>
        <w:jc w:val="both"/>
        <w:rPr>
          <w:rFonts w:hint="default" w:ascii="Times New Roman" w:hAnsi="Times New Roman" w:eastAsia="Calibri-Bold" w:cs="Times New Roman"/>
          <w:color w:val="000000"/>
          <w:sz w:val="24"/>
          <w:szCs w:val="24"/>
        </w:rPr>
      </w:pPr>
      <w:r>
        <w:rPr>
          <w:rFonts w:hint="default" w:ascii="Times New Roman" w:hAnsi="Times New Roman" w:eastAsia="Calibri-Bold" w:cs="Times New Roman"/>
          <w:b/>
          <w:color w:val="000000"/>
          <w:sz w:val="24"/>
          <w:szCs w:val="24"/>
        </w:rPr>
        <w:t xml:space="preserve">Compiti delle figure selezionate </w:t>
      </w:r>
    </w:p>
    <w:p w14:paraId="56EBD5CF">
      <w:pPr>
        <w:spacing w:beforeLines="0" w:afterLines="0"/>
        <w:jc w:val="both"/>
        <w:rPr>
          <w:rFonts w:hint="default" w:ascii="Times New Roman" w:hAnsi="Times New Roman" w:eastAsia="Calibri" w:cs="Times New Roman"/>
          <w:color w:val="1154CC"/>
          <w:sz w:val="24"/>
          <w:szCs w:val="24"/>
        </w:rPr>
      </w:pPr>
      <w:r>
        <w:rPr>
          <w:rFonts w:hint="default" w:ascii="Times New Roman" w:hAnsi="Times New Roman" w:eastAsia="Calibri" w:cs="Times New Roman"/>
          <w:color w:val="000000"/>
          <w:sz w:val="24"/>
          <w:szCs w:val="24"/>
        </w:rPr>
        <w:t xml:space="preserve">L’attività e i compiti delle due figure sono definiti dalle “Linee Guida per l'affidamento dei contratti pubblici di servizi e forniture di importo inferiore alla soglia comunitaria” per il Programma Operativo Nazionale 2014-2020 (pubblicate con nota M.I.U.R. prot. 1588 del 13 gennaio 2016) e dalle indicazioni specifiche relative all’implementazione dei progetti autorizzati, di cui gli aspiranti sono tenuti a prendere visione, reperibili sul sito del Ministero dell’istruzione al link http://hubmiur.pubblica.istruzione.it/web/istruzione/pon/2014_2020 e sulla nuova piattaforma PN Coesione Italia </w:t>
      </w:r>
      <w:r>
        <w:rPr>
          <w:rFonts w:hint="default" w:ascii="Times New Roman" w:hAnsi="Times New Roman" w:eastAsia="Calibri" w:cs="Times New Roman"/>
          <w:color w:val="1154CC"/>
          <w:sz w:val="24"/>
          <w:szCs w:val="24"/>
        </w:rPr>
        <w:t xml:space="preserve">https://pn20212027.pubblica.istruzione.it/FEPN-GestioneFondi2027-WEB/#/ </w:t>
      </w:r>
    </w:p>
    <w:p w14:paraId="2336281E">
      <w:pPr>
        <w:pStyle w:val="8"/>
        <w:keepNext w:val="0"/>
        <w:keepLines w:val="0"/>
        <w:widowControl/>
        <w:suppressLineNumbers w:val="0"/>
        <w:spacing w:before="0" w:beforeAutospacing="0" w:line="12" w:lineRule="atLeast"/>
        <w:jc w:val="both"/>
        <w:rPr>
          <w:rFonts w:hint="default" w:ascii="Times New Roman" w:hAnsi="Times New Roman" w:eastAsia="sans-serif" w:cs="Times New Roman"/>
          <w:b/>
          <w:bCs/>
          <w:sz w:val="24"/>
          <w:szCs w:val="24"/>
          <w:lang w:val="it-IT"/>
        </w:rPr>
      </w:pPr>
      <w:r>
        <w:rPr>
          <w:rFonts w:hint="default" w:ascii="Times New Roman" w:hAnsi="Times New Roman" w:eastAsia="Calibri" w:cs="Times New Roman"/>
          <w:color w:val="000000"/>
          <w:sz w:val="24"/>
          <w:szCs w:val="24"/>
        </w:rPr>
        <w:t xml:space="preserve">Le figure selezionate saranno impegnate nelle seguenti attività: </w:t>
      </w:r>
    </w:p>
    <w:p w14:paraId="33DA6EB0">
      <w:pPr>
        <w:pStyle w:val="8"/>
        <w:keepNext w:val="0"/>
        <w:keepLines w:val="0"/>
        <w:widowControl/>
        <w:suppressLineNumbers w:val="0"/>
        <w:spacing w:before="0" w:beforeAutospacing="0" w:line="12" w:lineRule="atLeast"/>
        <w:jc w:val="both"/>
        <w:rPr>
          <w:rFonts w:hint="default" w:ascii="Times New Roman" w:hAnsi="Times New Roman" w:eastAsia="sans-serif" w:cs="Times New Roman"/>
          <w:b/>
          <w:bCs/>
          <w:sz w:val="24"/>
          <w:szCs w:val="24"/>
          <w:lang w:val="it-IT"/>
        </w:rPr>
      </w:pPr>
      <w:r>
        <w:rPr>
          <w:rFonts w:hint="default" w:ascii="Times New Roman" w:hAnsi="Times New Roman" w:eastAsia="sans-serif" w:cs="Times New Roman"/>
          <w:b/>
          <w:bCs/>
          <w:sz w:val="24"/>
          <w:szCs w:val="24"/>
          <w:lang w:val="it-IT"/>
        </w:rPr>
        <w:t>Compiti dell’esperto:</w:t>
      </w:r>
    </w:p>
    <w:p w14:paraId="736A6754">
      <w:pPr>
        <w:pStyle w:val="8"/>
        <w:keepNext w:val="0"/>
        <w:keepLines w:val="0"/>
        <w:widowControl/>
        <w:suppressLineNumbers w:val="0"/>
        <w:spacing w:before="0" w:beforeAutospacing="0" w:line="12" w:lineRule="atLeast"/>
        <w:jc w:val="both"/>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L'Esperto ha la piena responsabilità didattica e scientifica del modulo formativo affidato. Nello specifico deve:</w:t>
      </w:r>
    </w:p>
    <w:p w14:paraId="73155117">
      <w:pPr>
        <w:pStyle w:val="8"/>
        <w:keepNext w:val="0"/>
        <w:keepLines w:val="0"/>
        <w:widowControl/>
        <w:numPr>
          <w:ilvl w:val="0"/>
          <w:numId w:val="3"/>
        </w:numPr>
        <w:suppressLineNumbers w:val="0"/>
        <w:spacing w:before="0" w:beforeAutospacing="0" w:line="12" w:lineRule="atLeast"/>
        <w:ind w:left="420" w:leftChars="0" w:hanging="420" w:firstLineChars="0"/>
        <w:jc w:val="both"/>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Predisporre, di concerto con il Tutor e sotto la supervisione del Dirigente Scolastico, la programmazione didattica dettagliata e il calendario degli incontri;</w:t>
      </w:r>
    </w:p>
    <w:p w14:paraId="7D1E0F41">
      <w:pPr>
        <w:pStyle w:val="8"/>
        <w:keepNext w:val="0"/>
        <w:keepLines w:val="0"/>
        <w:widowControl/>
        <w:numPr>
          <w:ilvl w:val="0"/>
          <w:numId w:val="3"/>
        </w:numPr>
        <w:suppressLineNumbers w:val="0"/>
        <w:spacing w:before="0" w:beforeAutospacing="0" w:line="12" w:lineRule="atLeast"/>
        <w:ind w:left="420" w:leftChars="0" w:hanging="420" w:firstLineChars="0"/>
        <w:jc w:val="both"/>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Condurre le attività formative e laboratoriali adottando metodologie interattive, pratiche, innovative e inclusive;</w:t>
      </w:r>
    </w:p>
    <w:p w14:paraId="6DD441AA">
      <w:pPr>
        <w:pStyle w:val="8"/>
        <w:keepNext w:val="0"/>
        <w:keepLines w:val="0"/>
        <w:widowControl/>
        <w:numPr>
          <w:ilvl w:val="0"/>
          <w:numId w:val="3"/>
        </w:numPr>
        <w:suppressLineNumbers w:val="0"/>
        <w:spacing w:before="0" w:beforeAutospacing="0" w:line="12" w:lineRule="atLeast"/>
        <w:ind w:left="420" w:leftChars="0" w:hanging="420" w:firstLineChars="0"/>
        <w:jc w:val="both"/>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Definire e somministrare gli strumenti di verifica e valutazione delle competenze in ingresso, in itinere e finali dei corsisti;</w:t>
      </w:r>
    </w:p>
    <w:p w14:paraId="03A1BD73">
      <w:pPr>
        <w:pStyle w:val="8"/>
        <w:keepNext w:val="0"/>
        <w:keepLines w:val="0"/>
        <w:widowControl/>
        <w:numPr>
          <w:ilvl w:val="0"/>
          <w:numId w:val="3"/>
        </w:numPr>
        <w:suppressLineNumbers w:val="0"/>
        <w:spacing w:before="0" w:beforeAutospacing="0" w:line="12" w:lineRule="atLeast"/>
        <w:ind w:left="420" w:leftChars="0" w:hanging="420" w:firstLineChars="0"/>
        <w:jc w:val="both"/>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Collaborare con il Tutor nella gestione del gruppo e nel controllo costante delle presenze;</w:t>
      </w:r>
    </w:p>
    <w:p w14:paraId="350EAEC5">
      <w:pPr>
        <w:pStyle w:val="8"/>
        <w:keepNext w:val="0"/>
        <w:keepLines w:val="0"/>
        <w:widowControl/>
        <w:numPr>
          <w:ilvl w:val="0"/>
          <w:numId w:val="3"/>
        </w:numPr>
        <w:suppressLineNumbers w:val="0"/>
        <w:spacing w:before="0" w:beforeAutospacing="0" w:line="12" w:lineRule="atLeast"/>
        <w:ind w:left="420" w:leftChars="0" w:hanging="420" w:firstLineChars="0"/>
        <w:jc w:val="both"/>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Predisporre i materiali didattici di supporto da condividere con i corsisti e curare la documentazione degli elaborati e dei prodotti finali del percorso;</w:t>
      </w:r>
    </w:p>
    <w:p w14:paraId="599487AE">
      <w:pPr>
        <w:pStyle w:val="8"/>
        <w:keepNext w:val="0"/>
        <w:keepLines w:val="0"/>
        <w:widowControl/>
        <w:numPr>
          <w:ilvl w:val="0"/>
          <w:numId w:val="3"/>
        </w:numPr>
        <w:suppressLineNumbers w:val="0"/>
        <w:spacing w:before="0" w:beforeAutospacing="0" w:line="12" w:lineRule="atLeast"/>
        <w:ind w:left="420" w:leftChars="0" w:hanging="420" w:firstLineChars="0"/>
        <w:jc w:val="both"/>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Redigere la dettagliata relazione finale sull'andamento del corso e sugli obiettivi formativi conseguiti.</w:t>
      </w:r>
    </w:p>
    <w:p w14:paraId="49ACFAAB">
      <w:pPr>
        <w:keepNext w:val="0"/>
        <w:keepLines w:val="0"/>
        <w:widowControl/>
        <w:numPr>
          <w:ilvl w:val="0"/>
          <w:numId w:val="0"/>
        </w:numPr>
        <w:suppressLineNumbers w:val="0"/>
        <w:spacing w:before="0" w:beforeAutospacing="0" w:after="0" w:afterAutospacing="1" w:line="12" w:lineRule="atLeast"/>
        <w:ind w:left="1080" w:leftChars="0"/>
        <w:jc w:val="both"/>
        <w:rPr>
          <w:rFonts w:hint="default" w:ascii="Times New Roman" w:hAnsi="Times New Roman" w:eastAsia="sans-serif" w:cs="Times New Roman"/>
          <w:sz w:val="24"/>
          <w:szCs w:val="24"/>
        </w:rPr>
      </w:pPr>
    </w:p>
    <w:p w14:paraId="4C3A6964">
      <w:pPr>
        <w:pStyle w:val="2"/>
        <w:keepNext w:val="0"/>
        <w:keepLines w:val="0"/>
        <w:widowControl/>
        <w:suppressLineNumbers w:val="0"/>
        <w:spacing w:before="0" w:beforeAutospacing="0" w:line="12" w:lineRule="atLeast"/>
        <w:jc w:val="both"/>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Compiti del Tutor</w:t>
      </w:r>
    </w:p>
    <w:p w14:paraId="33453614">
      <w:pPr>
        <w:pStyle w:val="8"/>
        <w:keepNext w:val="0"/>
        <w:keepLines w:val="0"/>
        <w:widowControl/>
        <w:suppressLineNumbers w:val="0"/>
        <w:spacing w:before="0" w:beforeAutospacing="0" w:line="12" w:lineRule="atLeast"/>
        <w:jc w:val="both"/>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Il Tutor svolge compiti di facilitazione, mediazione organizzativa, supporto metodologico e gestione documentale del modulo. Nello specifico deve:</w:t>
      </w:r>
    </w:p>
    <w:p w14:paraId="5AFE7EA9">
      <w:pPr>
        <w:pStyle w:val="8"/>
        <w:keepNext w:val="0"/>
        <w:keepLines w:val="0"/>
        <w:widowControl/>
        <w:numPr>
          <w:ilvl w:val="0"/>
          <w:numId w:val="3"/>
        </w:numPr>
        <w:suppressLineNumbers w:val="0"/>
        <w:spacing w:before="0" w:beforeAutospacing="0" w:line="12" w:lineRule="atLeast"/>
        <w:ind w:left="420" w:leftChars="0" w:hanging="420" w:firstLineChars="0"/>
        <w:jc w:val="both"/>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Supportare l'Esperto nella calendarizzazione, nell'allestimento degli spazi e nella predisposizione degli strumenti e dei materiali didattici necessari;</w:t>
      </w:r>
    </w:p>
    <w:p w14:paraId="4C4693C0">
      <w:pPr>
        <w:pStyle w:val="8"/>
        <w:keepNext w:val="0"/>
        <w:keepLines w:val="0"/>
        <w:widowControl/>
        <w:numPr>
          <w:ilvl w:val="0"/>
          <w:numId w:val="3"/>
        </w:numPr>
        <w:suppressLineNumbers w:val="0"/>
        <w:spacing w:before="0" w:beforeAutospacing="0" w:line="12" w:lineRule="atLeast"/>
        <w:ind w:left="420" w:leftChars="0" w:hanging="420" w:firstLineChars="0"/>
        <w:jc w:val="both"/>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Presenziare a tutti gli incontri formativi previsti dal calendario per l'intera durata delle ore del modulo;</w:t>
      </w:r>
    </w:p>
    <w:p w14:paraId="64760D81">
      <w:pPr>
        <w:pStyle w:val="8"/>
        <w:keepNext w:val="0"/>
        <w:keepLines w:val="0"/>
        <w:widowControl/>
        <w:numPr>
          <w:ilvl w:val="0"/>
          <w:numId w:val="3"/>
        </w:numPr>
        <w:suppressLineNumbers w:val="0"/>
        <w:spacing w:before="0" w:beforeAutospacing="0" w:line="12" w:lineRule="atLeast"/>
        <w:ind w:left="420" w:leftChars="0" w:hanging="420" w:firstLineChars="0"/>
        <w:jc w:val="both"/>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Curare la rilevazione puntuale e la firma delle presenze dei corsisti su registro cartaceo e/o sulle apposite piattaforme informatiche ministeriali di gestione e monitoraggio (piattaforma SIF 2021-2027 / PNRR);</w:t>
      </w:r>
    </w:p>
    <w:p w14:paraId="2103FA7E">
      <w:pPr>
        <w:pStyle w:val="8"/>
        <w:keepNext w:val="0"/>
        <w:keepLines w:val="0"/>
        <w:widowControl/>
        <w:numPr>
          <w:ilvl w:val="0"/>
          <w:numId w:val="3"/>
        </w:numPr>
        <w:suppressLineNumbers w:val="0"/>
        <w:spacing w:before="0" w:beforeAutospacing="0" w:line="12" w:lineRule="atLeast"/>
        <w:ind w:left="420" w:leftChars="0" w:hanging="420" w:firstLineChars="0"/>
        <w:jc w:val="both"/>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Contattare tempestivamente i partecipanti (o le famiglie in caso di alunni) in caso di assenze reiterate, garantendo il mantenimento del target minimo di frequenza previsto dai rispettivi decreti;</w:t>
      </w:r>
    </w:p>
    <w:p w14:paraId="5A83A416">
      <w:pPr>
        <w:pStyle w:val="8"/>
        <w:keepNext w:val="0"/>
        <w:keepLines w:val="0"/>
        <w:widowControl/>
        <w:numPr>
          <w:ilvl w:val="0"/>
          <w:numId w:val="3"/>
        </w:numPr>
        <w:suppressLineNumbers w:val="0"/>
        <w:spacing w:before="0" w:beforeAutospacing="0" w:line="12" w:lineRule="atLeast"/>
        <w:ind w:left="420" w:leftChars="0" w:hanging="420" w:firstLineChars="0"/>
        <w:jc w:val="both"/>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Monitorare il clima relazionale e il livello di gradimento del percorso, collaborando alla risoluzione di eventuali criticità;</w:t>
      </w:r>
    </w:p>
    <w:p w14:paraId="208F873C">
      <w:pPr>
        <w:pStyle w:val="8"/>
        <w:keepNext w:val="0"/>
        <w:keepLines w:val="0"/>
        <w:widowControl/>
        <w:numPr>
          <w:ilvl w:val="0"/>
          <w:numId w:val="3"/>
        </w:numPr>
        <w:suppressLineNumbers w:val="0"/>
        <w:spacing w:before="0" w:beforeAutospacing="0" w:line="12" w:lineRule="atLeast"/>
        <w:ind w:left="420" w:leftChars="0" w:hanging="420" w:firstLineChars="0"/>
        <w:jc w:val="both"/>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Inserire tempestivamente a sistema la documentazione didattico-amministrativa di competenza e collaborare con l'Esperto alla stesura della relazione finale.</w:t>
      </w:r>
    </w:p>
    <w:p w14:paraId="3597CABE">
      <w:pPr>
        <w:pStyle w:val="8"/>
        <w:keepNext w:val="0"/>
        <w:keepLines w:val="0"/>
        <w:widowControl/>
        <w:suppressLineNumbers w:val="0"/>
        <w:spacing w:before="0" w:beforeAutospacing="0" w:line="12" w:lineRule="atLeast"/>
        <w:jc w:val="both"/>
        <w:rPr>
          <w:rFonts w:hint="default" w:ascii="Times New Roman" w:hAnsi="Times New Roman" w:eastAsia="sans-serif" w:cs="Times New Roman"/>
          <w:b/>
          <w:bCs/>
          <w:sz w:val="24"/>
          <w:szCs w:val="24"/>
          <w:lang w:val="it-IT"/>
        </w:rPr>
      </w:pPr>
      <w:r>
        <w:rPr>
          <w:rFonts w:hint="default" w:ascii="Times New Roman" w:hAnsi="Times New Roman" w:eastAsia="sans-serif" w:cs="Times New Roman"/>
          <w:b/>
          <w:bCs/>
          <w:sz w:val="24"/>
          <w:szCs w:val="24"/>
          <w:lang w:val="it-IT"/>
        </w:rPr>
        <w:t>Art. 3 MODALITÀ DI PARTECIPAZIONE- TERMINI</w:t>
      </w:r>
    </w:p>
    <w:p w14:paraId="22975BD1">
      <w:pPr>
        <w:keepNext w:val="0"/>
        <w:keepLines w:val="0"/>
        <w:widowControl/>
        <w:numPr>
          <w:ilvl w:val="0"/>
          <w:numId w:val="0"/>
        </w:numPr>
        <w:suppressLineNumbers w:val="0"/>
        <w:shd w:val="clear" w:fill="FFFFFF"/>
        <w:spacing w:before="0" w:beforeAutospacing="0" w:after="0" w:afterAutospacing="0" w:line="12" w:lineRule="atLeast"/>
        <w:ind w:leftChars="0"/>
        <w:jc w:val="both"/>
        <w:rPr>
          <w:rFonts w:hint="default" w:ascii="Times New Roman" w:hAnsi="Times New Roman" w:eastAsia="sans-serif" w:cs="Times New Roman"/>
          <w:b w:val="0"/>
          <w:bCs w:val="0"/>
          <w:i/>
          <w:iCs/>
          <w:sz w:val="24"/>
          <w:szCs w:val="24"/>
          <w:lang w:val="it-IT"/>
        </w:rPr>
      </w:pPr>
      <w:r>
        <w:rPr>
          <w:rFonts w:hint="default" w:ascii="Times New Roman" w:hAnsi="Times New Roman" w:eastAsia="sans-serif" w:cs="Times New Roman"/>
          <w:sz w:val="24"/>
          <w:szCs w:val="24"/>
          <w:lang w:val="it-IT"/>
        </w:rPr>
        <w:t xml:space="preserve">Gli aspiranti dovranno far pervenire domanda prodotta sull’allegato modello (Modello A - Esperti, Modello B - Tutor), al dirigente scolastico dell’IC2 Ponte Omero </w:t>
      </w:r>
      <w:r>
        <w:rPr>
          <w:rFonts w:hint="default" w:ascii="Times New Roman" w:hAnsi="Times New Roman" w:cs="Times New Roman"/>
          <w:color w:val="auto"/>
          <w:sz w:val="24"/>
          <w:szCs w:val="24"/>
        </w:rPr>
        <w:t xml:space="preserve">via mail all'indirizzo di posta </w:t>
      </w:r>
      <w:r>
        <w:rPr>
          <w:rFonts w:hint="default" w:ascii="Times New Roman" w:hAnsi="Times New Roman" w:eastAsia="Times New Roman" w:cs="Times New Roman"/>
          <w:color w:val="auto"/>
          <w:sz w:val="24"/>
          <w:szCs w:val="24"/>
          <w:lang w:eastAsia="it-IT"/>
        </w:rPr>
        <w:t xml:space="preserve"> </w:t>
      </w:r>
      <w:r>
        <w:rPr>
          <w:rFonts w:hint="default" w:ascii="Times New Roman" w:hAnsi="Times New Roman" w:eastAsia="Times New Roman" w:cs="Times New Roman"/>
          <w:color w:val="auto"/>
          <w:sz w:val="24"/>
          <w:szCs w:val="24"/>
          <w:lang w:eastAsia="it-IT"/>
        </w:rPr>
        <w:fldChar w:fldCharType="begin"/>
      </w:r>
      <w:r>
        <w:rPr>
          <w:rFonts w:hint="default" w:ascii="Times New Roman" w:hAnsi="Times New Roman" w:eastAsia="Times New Roman" w:cs="Times New Roman"/>
          <w:color w:val="auto"/>
          <w:sz w:val="24"/>
          <w:szCs w:val="24"/>
          <w:lang w:eastAsia="it-IT"/>
        </w:rPr>
        <w:instrText xml:space="preserve"> HYPERLINK "http://www.icdueponteomero.edu.it" </w:instrText>
      </w:r>
      <w:r>
        <w:rPr>
          <w:rFonts w:hint="default" w:ascii="Times New Roman" w:hAnsi="Times New Roman" w:eastAsia="Times New Roman" w:cs="Times New Roman"/>
          <w:color w:val="auto"/>
          <w:sz w:val="24"/>
          <w:szCs w:val="24"/>
          <w:lang w:eastAsia="it-IT"/>
        </w:rPr>
        <w:fldChar w:fldCharType="separate"/>
      </w:r>
      <w:r>
        <w:rPr>
          <w:rStyle w:val="7"/>
          <w:rFonts w:hint="default" w:ascii="Times New Roman" w:hAnsi="Times New Roman" w:eastAsia="Times New Roman" w:cs="Times New Roman"/>
          <w:color w:val="auto"/>
          <w:sz w:val="24"/>
          <w:szCs w:val="24"/>
          <w:lang w:eastAsia="it-IT"/>
        </w:rPr>
        <w:t>www.icdueponteomero.edu.it</w:t>
      </w:r>
      <w:r>
        <w:rPr>
          <w:rFonts w:hint="default" w:ascii="Times New Roman" w:hAnsi="Times New Roman" w:eastAsia="Times New Roman" w:cs="Times New Roman"/>
          <w:color w:val="auto"/>
          <w:sz w:val="24"/>
          <w:szCs w:val="24"/>
          <w:lang w:eastAsia="it-IT"/>
        </w:rPr>
        <w:fldChar w:fldCharType="end"/>
      </w:r>
      <w:r>
        <w:rPr>
          <w:rFonts w:hint="default" w:ascii="Times New Roman" w:hAnsi="Times New Roman" w:cs="Times New Roman"/>
          <w:color w:val="auto"/>
          <w:sz w:val="24"/>
          <w:szCs w:val="24"/>
        </w:rPr>
        <w:t xml:space="preserve">, entro e non oltre, a pena di esclusione, le ore </w:t>
      </w:r>
      <w:r>
        <w:rPr>
          <w:rFonts w:hint="default" w:ascii="Times New Roman" w:hAnsi="Times New Roman" w:cs="Times New Roman"/>
          <w:color w:val="auto"/>
          <w:sz w:val="24"/>
          <w:szCs w:val="24"/>
          <w:lang w:val="it-IT"/>
        </w:rPr>
        <w:t>20</w:t>
      </w:r>
      <w:r>
        <w:rPr>
          <w:rFonts w:hint="default" w:ascii="Times New Roman" w:hAnsi="Times New Roman" w:cs="Times New Roman"/>
          <w:color w:val="auto"/>
          <w:sz w:val="24"/>
          <w:szCs w:val="24"/>
        </w:rPr>
        <w:t xml:space="preserve">:00 del </w:t>
      </w:r>
      <w:r>
        <w:rPr>
          <w:rFonts w:hint="default" w:ascii="Times New Roman" w:hAnsi="Times New Roman" w:cs="Times New Roman"/>
          <w:color w:val="auto"/>
          <w:sz w:val="24"/>
          <w:szCs w:val="24"/>
          <w:lang w:val="it-IT"/>
        </w:rPr>
        <w:t>18</w:t>
      </w:r>
      <w:r>
        <w:rPr>
          <w:rFonts w:hint="default" w:ascii="Times New Roman" w:hAnsi="Times New Roman" w:cs="Times New Roman"/>
          <w:color w:val="auto"/>
          <w:sz w:val="24"/>
          <w:szCs w:val="24"/>
        </w:rPr>
        <w:t>/0</w:t>
      </w:r>
      <w:r>
        <w:rPr>
          <w:rFonts w:hint="default" w:ascii="Times New Roman" w:hAnsi="Times New Roman" w:cs="Times New Roman"/>
          <w:color w:val="auto"/>
          <w:sz w:val="24"/>
          <w:szCs w:val="24"/>
          <w:lang w:val="it-IT"/>
        </w:rPr>
        <w:t>9</w:t>
      </w:r>
      <w:r>
        <w:rPr>
          <w:rFonts w:hint="default" w:ascii="Times New Roman" w:hAnsi="Times New Roman" w:cs="Times New Roman"/>
          <w:color w:val="auto"/>
          <w:sz w:val="24"/>
          <w:szCs w:val="24"/>
        </w:rPr>
        <w:t>/2026.</w:t>
      </w:r>
      <w:r>
        <w:rPr>
          <w:rFonts w:hint="default" w:ascii="Times New Roman" w:hAnsi="Times New Roman" w:cs="Times New Roman"/>
          <w:color w:val="auto"/>
          <w:sz w:val="24"/>
          <w:szCs w:val="24"/>
        </w:rPr>
        <w:br w:type="textWrapping"/>
      </w:r>
      <w:r>
        <w:rPr>
          <w:rFonts w:hint="default" w:ascii="Times New Roman" w:hAnsi="Times New Roman" w:cs="Times New Roman"/>
          <w:b w:val="0"/>
          <w:bCs w:val="0"/>
          <w:color w:val="auto"/>
          <w:sz w:val="24"/>
          <w:szCs w:val="24"/>
        </w:rPr>
        <w:t>Dovrà essere allegato Curriculum Vitae</w:t>
      </w:r>
      <w:r>
        <w:rPr>
          <w:rFonts w:hint="default" w:ascii="Times New Roman" w:hAnsi="Times New Roman" w:cs="Times New Roman"/>
          <w:b w:val="0"/>
          <w:bCs w:val="0"/>
          <w:color w:val="auto"/>
          <w:sz w:val="24"/>
          <w:szCs w:val="24"/>
          <w:lang w:val="it-IT"/>
        </w:rPr>
        <w:t xml:space="preserve"> formato europeo (</w:t>
      </w:r>
      <w:r>
        <w:rPr>
          <w:rFonts w:hint="default" w:ascii="Times New Roman" w:hAnsi="Times New Roman" w:eastAsia="sans-serif" w:cs="Times New Roman"/>
          <w:sz w:val="24"/>
          <w:szCs w:val="24"/>
        </w:rPr>
        <w:t xml:space="preserve"> </w:t>
      </w:r>
      <w:r>
        <w:rPr>
          <w:rFonts w:hint="default" w:ascii="Times New Roman" w:hAnsi="Times New Roman" w:eastAsia="sans-serif" w:cs="Times New Roman"/>
          <w:sz w:val="24"/>
          <w:szCs w:val="24"/>
          <w:lang w:val="it-IT"/>
        </w:rPr>
        <w:t xml:space="preserve"> con </w:t>
      </w:r>
      <w:r>
        <w:rPr>
          <w:rFonts w:hint="default" w:ascii="Times New Roman" w:hAnsi="Times New Roman" w:eastAsia="sans-serif" w:cs="Times New Roman"/>
          <w:sz w:val="24"/>
          <w:szCs w:val="24"/>
        </w:rPr>
        <w:t>espressa dichiarazione di veridicità ai sensi del D.P.R. 445/2000</w:t>
      </w:r>
      <w:r>
        <w:rPr>
          <w:rFonts w:hint="default" w:ascii="Times New Roman" w:hAnsi="Times New Roman" w:eastAsia="sans-serif" w:cs="Times New Roman"/>
          <w:sz w:val="24"/>
          <w:szCs w:val="24"/>
          <w:lang w:val="it-IT"/>
        </w:rPr>
        <w:t>)</w:t>
      </w:r>
      <w:r>
        <w:rPr>
          <w:rFonts w:hint="default" w:ascii="Times New Roman" w:hAnsi="Times New Roman" w:cs="Times New Roman"/>
          <w:b w:val="0"/>
          <w:bCs w:val="0"/>
          <w:color w:val="auto"/>
          <w:sz w:val="24"/>
          <w:szCs w:val="24"/>
          <w:lang w:val="it-IT"/>
        </w:rPr>
        <w:t xml:space="preserve">, documento di riconoscimento e codice fiscale con l’indicazione </w:t>
      </w:r>
      <w:r>
        <w:rPr>
          <w:rFonts w:hint="default" w:ascii="Times New Roman" w:hAnsi="Times New Roman" w:eastAsia="sans-serif" w:cs="Times New Roman"/>
          <w:b w:val="0"/>
          <w:bCs w:val="0"/>
          <w:i/>
          <w:iCs/>
          <w:sz w:val="24"/>
          <w:szCs w:val="24"/>
        </w:rPr>
        <w:t xml:space="preserve">“Candidatura [Esperto/Tutor] – </w:t>
      </w:r>
      <w:r>
        <w:rPr>
          <w:rFonts w:hint="default" w:ascii="Times New Roman" w:hAnsi="Times New Roman" w:eastAsia="Tahoma" w:cs="Times New Roman"/>
          <w:b/>
          <w:bCs/>
          <w:i w:val="0"/>
          <w:iCs w:val="0"/>
          <w:caps w:val="0"/>
          <w:color w:val="000000"/>
          <w:spacing w:val="0"/>
          <w:sz w:val="24"/>
          <w:szCs w:val="24"/>
          <w:shd w:val="clear" w:fill="FFFFFF"/>
          <w:lang w:val="it-IT"/>
        </w:rPr>
        <w:t xml:space="preserve">Agenda sud  </w:t>
      </w:r>
      <w:r>
        <w:rPr>
          <w:rFonts w:hint="default" w:ascii="Times New Roman" w:hAnsi="Times New Roman" w:eastAsia="Tahoma" w:cs="Times New Roman"/>
          <w:b/>
          <w:bCs/>
          <w:i w:val="0"/>
          <w:iCs w:val="0"/>
          <w:caps w:val="0"/>
          <w:color w:val="1A1A1A"/>
          <w:spacing w:val="0"/>
          <w:kern w:val="0"/>
          <w:sz w:val="24"/>
          <w:szCs w:val="24"/>
          <w:shd w:val="clear" w:fill="FFFFFF"/>
          <w:lang w:val="en-US" w:eastAsia="zh-CN" w:bidi="ar"/>
        </w:rPr>
        <w:t>Azione: ESO4.6.A1</w:t>
      </w:r>
      <w:r>
        <w:rPr>
          <w:rFonts w:hint="default" w:ascii="Times New Roman" w:hAnsi="Times New Roman" w:eastAsia="Tahoma" w:cs="Times New Roman"/>
          <w:b/>
          <w:bCs/>
          <w:i w:val="0"/>
          <w:iCs w:val="0"/>
          <w:caps w:val="0"/>
          <w:color w:val="1A1A1A"/>
          <w:spacing w:val="0"/>
          <w:kern w:val="0"/>
          <w:sz w:val="24"/>
          <w:szCs w:val="24"/>
          <w:shd w:val="clear" w:fill="FFFFFF"/>
          <w:lang w:val="it-IT" w:eastAsia="zh-CN" w:bidi="ar"/>
        </w:rPr>
        <w:t xml:space="preserve"> </w:t>
      </w:r>
      <w:r>
        <w:rPr>
          <w:rFonts w:hint="default" w:ascii="Times New Roman" w:hAnsi="Times New Roman" w:eastAsia="Tahoma" w:cs="Times New Roman"/>
          <w:b w:val="0"/>
          <w:bCs w:val="0"/>
          <w:i w:val="0"/>
          <w:iCs w:val="0"/>
          <w:caps w:val="0"/>
          <w:color w:val="1A1A1A"/>
          <w:spacing w:val="0"/>
          <w:kern w:val="0"/>
          <w:sz w:val="24"/>
          <w:szCs w:val="24"/>
          <w:shd w:val="clear" w:fill="FFFFFF"/>
          <w:lang w:val="it-IT" w:eastAsia="zh-CN" w:bidi="ar"/>
        </w:rPr>
        <w:t>CUP</w:t>
      </w:r>
      <w:r>
        <w:rPr>
          <w:rFonts w:hint="default" w:ascii="Times New Roman" w:hAnsi="Times New Roman" w:eastAsia="Tahoma" w:cs="Times New Roman"/>
          <w:b w:val="0"/>
          <w:bCs w:val="0"/>
          <w:i w:val="0"/>
          <w:iCs w:val="0"/>
          <w:caps w:val="0"/>
          <w:color w:val="1A1A1A"/>
          <w:spacing w:val="0"/>
          <w:kern w:val="0"/>
          <w:sz w:val="24"/>
          <w:szCs w:val="24"/>
          <w:shd w:val="clear" w:fill="F2F7FC"/>
          <w:lang w:val="en-US" w:eastAsia="zh-CN" w:bidi="ar"/>
        </w:rPr>
        <w:t>D54C26000300001</w:t>
      </w:r>
      <w:r>
        <w:rPr>
          <w:rFonts w:hint="default" w:ascii="Times New Roman" w:hAnsi="Times New Roman" w:eastAsia="Tahoma" w:cs="Times New Roman"/>
          <w:b w:val="0"/>
          <w:bCs w:val="0"/>
          <w:i w:val="0"/>
          <w:iCs w:val="0"/>
          <w:caps w:val="0"/>
          <w:color w:val="1A1A1A"/>
          <w:spacing w:val="0"/>
          <w:kern w:val="0"/>
          <w:sz w:val="24"/>
          <w:szCs w:val="24"/>
          <w:shd w:val="clear" w:fill="F2F7FC"/>
          <w:lang w:val="it-IT" w:eastAsia="zh-CN" w:bidi="ar"/>
        </w:rPr>
        <w:t xml:space="preserve"> </w:t>
      </w:r>
      <w:r>
        <w:rPr>
          <w:rFonts w:hint="default" w:ascii="Times New Roman" w:hAnsi="Times New Roman" w:eastAsia="sans-serif" w:cs="Times New Roman"/>
          <w:b w:val="0"/>
          <w:bCs w:val="0"/>
          <w:i/>
          <w:iCs/>
          <w:sz w:val="24"/>
          <w:szCs w:val="24"/>
        </w:rPr>
        <w:t xml:space="preserve"> </w:t>
      </w:r>
      <w:r>
        <w:rPr>
          <w:rFonts w:hint="default" w:ascii="Times New Roman" w:hAnsi="Times New Roman" w:eastAsia="sans-serif" w:cs="Times New Roman"/>
          <w:b w:val="0"/>
          <w:bCs w:val="0"/>
          <w:i/>
          <w:iCs/>
          <w:sz w:val="24"/>
          <w:szCs w:val="24"/>
          <w:lang w:val="it-IT"/>
        </w:rPr>
        <w:t>seguito dal nome del modulo a cui si intende partecipare.</w:t>
      </w:r>
    </w:p>
    <w:p w14:paraId="65DFB5A7">
      <w:pPr>
        <w:numPr>
          <w:ilvl w:val="0"/>
          <w:numId w:val="0"/>
        </w:numPr>
        <w:ind w:leftChars="0"/>
        <w:jc w:val="both"/>
        <w:rPr>
          <w:rFonts w:hint="default" w:ascii="Times New Roman" w:hAnsi="Times New Roman" w:eastAsia="sans-serif" w:cs="Times New Roman"/>
          <w:b w:val="0"/>
          <w:bCs w:val="0"/>
          <w:i/>
          <w:iCs/>
          <w:sz w:val="24"/>
          <w:szCs w:val="24"/>
          <w:lang w:val="it-IT"/>
        </w:rPr>
      </w:pPr>
    </w:p>
    <w:p w14:paraId="0AEADE2F">
      <w:pPr>
        <w:numPr>
          <w:ilvl w:val="0"/>
          <w:numId w:val="0"/>
        </w:numPr>
        <w:ind w:leftChars="0"/>
        <w:jc w:val="both"/>
        <w:rPr>
          <w:rFonts w:hint="default" w:ascii="Times New Roman" w:hAnsi="Times New Roman" w:eastAsia="sans-serif" w:cs="Times New Roman"/>
          <w:b/>
          <w:bCs/>
          <w:i w:val="0"/>
          <w:iCs w:val="0"/>
          <w:sz w:val="24"/>
          <w:szCs w:val="24"/>
          <w:lang w:val="it-IT"/>
        </w:rPr>
      </w:pPr>
      <w:r>
        <w:rPr>
          <w:rFonts w:hint="default" w:ascii="Times New Roman" w:hAnsi="Times New Roman" w:eastAsia="sans-serif" w:cs="Times New Roman"/>
          <w:b/>
          <w:bCs/>
          <w:i w:val="0"/>
          <w:iCs w:val="0"/>
          <w:sz w:val="24"/>
          <w:szCs w:val="24"/>
          <w:lang w:val="it-IT"/>
        </w:rPr>
        <w:t>Art. 4 MODALITÀ DI ATTRIBUZIONE</w:t>
      </w:r>
    </w:p>
    <w:p w14:paraId="63B90D97">
      <w:pPr>
        <w:numPr>
          <w:ilvl w:val="0"/>
          <w:numId w:val="0"/>
        </w:numPr>
        <w:ind w:leftChars="0"/>
        <w:jc w:val="both"/>
        <w:rPr>
          <w:rFonts w:hint="default" w:ascii="Times New Roman" w:hAnsi="Times New Roman" w:eastAsia="sans-serif" w:cs="Times New Roman"/>
          <w:b/>
          <w:bCs/>
          <w:i w:val="0"/>
          <w:iCs w:val="0"/>
          <w:sz w:val="24"/>
          <w:szCs w:val="24"/>
          <w:lang w:val="it-IT"/>
        </w:rPr>
      </w:pPr>
      <w:r>
        <w:rPr>
          <w:rFonts w:hint="default" w:ascii="Times New Roman" w:hAnsi="Times New Roman" w:eastAsia="Calibri" w:cs="Times New Roman"/>
          <w:color w:val="000000"/>
          <w:sz w:val="23"/>
          <w:szCs w:val="24"/>
        </w:rPr>
        <w:t xml:space="preserve">Nel caso in cui le candidature pervenute siano inferiori rispetto al numero di incarichi da assegnare, codesta Istituzione Scolastica si riserva di richiedere ai candidati già selezionati la propria disponibilità a svolgere ulteriori incarichi compatibilmente con il numero di ore già attribuite agli stessi a seguito della procedura comparativa pubblica in oggetto, nonché tenuto conto, in ogni caso, dei tempi previsti per la realizzazione delle attività oggetto dell’incarico. In tal caso l’Amministrazione scolastica conferirà gli ulteriori incarichi seguendo l’ordine di scorrimento della graduatoria, secondo l'ordine di preferenza suindicato. Viceversa, nel caso in cui i candidati già selezionati non abbiano manifestato la propria disponibilità al conferimento di incarichi ulteriori, codesta Istituzione Scolastica si riserva la facoltà di procedere con il conferimento degli ulteriori incarichi non assegnati nelle forme e secondo le modalità previste dalla normativa vigente. L’esito della selezione sarà comunicato ai candidati attraverso la pubblicazione della graduatoria all’albo on-line della scuola, la pubblicazione ha valore di notifica pertanto i candidati sono tenuti a consultare l’albo on-line della scuola. Avverso la graduatoria provvisoria sarà possibile esperire reclamo entro </w:t>
      </w:r>
      <w:r>
        <w:rPr>
          <w:rFonts w:hint="default" w:ascii="Times New Roman" w:hAnsi="Times New Roman" w:eastAsia="Calibri" w:cs="Times New Roman"/>
          <w:color w:val="000000"/>
          <w:sz w:val="23"/>
          <w:szCs w:val="24"/>
          <w:lang w:val="it-IT"/>
        </w:rPr>
        <w:t>5</w:t>
      </w:r>
      <w:r>
        <w:rPr>
          <w:rFonts w:hint="default" w:ascii="Times New Roman" w:hAnsi="Times New Roman" w:eastAsia="Calibri" w:cs="Times New Roman"/>
          <w:color w:val="000000"/>
          <w:sz w:val="23"/>
          <w:szCs w:val="24"/>
        </w:rPr>
        <w:t xml:space="preserve"> giorni dalla sua pubblicazione; decorso tale termine ed esaminati eventuali reclami, la graduatoria diverrà definitiva e l’Amministrazione scolastica procederà con l'affidamento dell’incarico, a norma di Legge, che sarà pubblicato nell’Albo online. Avverso la graduatoria definitiva è ammesso Ricorso al TAR o, in alternativa, ricorso straordinario al Capo dello Stato nelle forme e nei termini previsti dalla Legge. In caso di rinuncia all’incarico degli aventi diritto per sopravvenuti motivi di salute o altro giustificato impedimento, codesta Istituzione scolastica si riserva la facoltà di procedere con il conferimento dell’incarico a favore dei candidati non selezionati che abbiano validamente presentato domanda di partecipazione alla selezione in oggetto, secondo l’ordine di scorrimento della graduatoria. </w:t>
      </w:r>
    </w:p>
    <w:p w14:paraId="43682555">
      <w:pPr>
        <w:numPr>
          <w:ilvl w:val="0"/>
          <w:numId w:val="0"/>
        </w:numPr>
        <w:ind w:leftChars="0"/>
        <w:jc w:val="both"/>
        <w:rPr>
          <w:rFonts w:hint="default" w:ascii="Times New Roman" w:hAnsi="Times New Roman" w:eastAsia="sans-serif" w:cs="Times New Roman"/>
          <w:b w:val="0"/>
          <w:bCs w:val="0"/>
          <w:i w:val="0"/>
          <w:iCs w:val="0"/>
          <w:sz w:val="24"/>
          <w:szCs w:val="24"/>
          <w:lang w:val="it-IT"/>
        </w:rPr>
      </w:pPr>
      <w:r>
        <w:rPr>
          <w:rFonts w:hint="default" w:ascii="Times New Roman" w:hAnsi="Times New Roman" w:eastAsia="sans-serif" w:cs="Times New Roman"/>
          <w:b w:val="0"/>
          <w:bCs w:val="0"/>
          <w:i w:val="0"/>
          <w:iCs w:val="0"/>
          <w:sz w:val="24"/>
          <w:szCs w:val="24"/>
          <w:lang w:val="it-IT"/>
        </w:rPr>
        <w:t>In seguito al presente avviso, le domande pervenute e riconosciute formalmente ammissibili saranno valutate da un’apposità commissione di tre membri nominata dopo la scadenza del termine di presentazione delle domande, secondo i titoli dichiarati, le capacità tecniche e professionali degli aspiranti e la disponibilità degli stessi a svolgere i relativi incarichi. L’istituzione provvederà a stilare un elenco di aspiranti consultabile in sede ed affisso all’albo. Sarà possibile inoltrare reclami 5 giorni senza reclami scritti la graduatoria diventa definitiva e si procederà al conferimento degli incarichi mediante lettera di incarico.</w:t>
      </w:r>
    </w:p>
    <w:p w14:paraId="18B8F7D6">
      <w:pPr>
        <w:numPr>
          <w:ilvl w:val="0"/>
          <w:numId w:val="0"/>
        </w:numPr>
        <w:ind w:leftChars="0"/>
        <w:jc w:val="both"/>
        <w:rPr>
          <w:rFonts w:hint="default" w:ascii="Times New Roman" w:hAnsi="Times New Roman" w:eastAsia="sans-serif" w:cs="Times New Roman"/>
          <w:b w:val="0"/>
          <w:bCs w:val="0"/>
          <w:i w:val="0"/>
          <w:iCs w:val="0"/>
          <w:sz w:val="24"/>
          <w:szCs w:val="24"/>
          <w:lang w:val="it-IT"/>
        </w:rPr>
      </w:pPr>
      <w:r>
        <w:rPr>
          <w:rFonts w:hint="default" w:ascii="Times New Roman" w:hAnsi="Times New Roman" w:eastAsia="sans-serif" w:cs="Times New Roman"/>
          <w:b w:val="0"/>
          <w:bCs w:val="0"/>
          <w:i w:val="0"/>
          <w:iCs w:val="0"/>
          <w:sz w:val="24"/>
          <w:szCs w:val="24"/>
          <w:lang w:val="it-IT"/>
        </w:rPr>
        <w:t xml:space="preserve">I reclami possono concernere solo ed esclusivamente eventuali errate attribuzioni di punteggio ai titoli dichiarati e valutabili o per la specificazioni di titoli dichiarati cumulativamennte e casi similari. L’istituzione provvederà a contattare direttamente gli aspiranti. </w:t>
      </w:r>
    </w:p>
    <w:p w14:paraId="18F77775">
      <w:pPr>
        <w:pStyle w:val="8"/>
        <w:keepNext w:val="0"/>
        <w:keepLines w:val="0"/>
        <w:widowControl/>
        <w:suppressLineNumbers w:val="0"/>
        <w:spacing w:before="0" w:beforeAutospacing="0" w:line="12" w:lineRule="atLeast"/>
        <w:jc w:val="both"/>
        <w:rPr>
          <w:rFonts w:hint="default" w:ascii="Times New Roman" w:hAnsi="Times New Roman" w:eastAsia="sans-serif" w:cs="Times New Roman"/>
          <w:sz w:val="24"/>
          <w:szCs w:val="24"/>
          <w:lang w:val="it-IT"/>
        </w:rPr>
      </w:pPr>
    </w:p>
    <w:p w14:paraId="1294C99E">
      <w:pPr>
        <w:pStyle w:val="8"/>
        <w:keepNext w:val="0"/>
        <w:keepLines w:val="0"/>
        <w:widowControl/>
        <w:suppressLineNumbers w:val="0"/>
        <w:spacing w:before="0" w:beforeAutospacing="0" w:line="12" w:lineRule="atLeast"/>
        <w:jc w:val="both"/>
        <w:rPr>
          <w:rFonts w:hint="default" w:ascii="Times New Roman" w:hAnsi="Times New Roman" w:eastAsia="sans-serif" w:cs="Times New Roman"/>
          <w:b/>
          <w:bCs/>
          <w:sz w:val="24"/>
          <w:szCs w:val="24"/>
          <w:lang w:val="it-IT"/>
        </w:rPr>
      </w:pPr>
      <w:r>
        <w:rPr>
          <w:rFonts w:hint="default" w:ascii="Times New Roman" w:hAnsi="Times New Roman" w:eastAsia="sans-serif" w:cs="Times New Roman"/>
          <w:b/>
          <w:bCs/>
          <w:sz w:val="24"/>
          <w:szCs w:val="24"/>
          <w:lang w:val="it-IT"/>
        </w:rPr>
        <w:t>Art. 5 REQUISITI MINIMI PER L’ACCESSO ALLA SELEZIONE:</w:t>
      </w:r>
    </w:p>
    <w:p w14:paraId="71A8D19F">
      <w:pPr>
        <w:pStyle w:val="8"/>
        <w:keepNext w:val="0"/>
        <w:keepLines w:val="0"/>
        <w:widowControl/>
        <w:suppressLineNumbers w:val="0"/>
        <w:spacing w:before="0" w:beforeAutospacing="0" w:line="12" w:lineRule="atLeast"/>
        <w:jc w:val="both"/>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I candidati devono possedere, alla data di scadenza del presente bando a pena di esclusione:</w:t>
      </w:r>
    </w:p>
    <w:p w14:paraId="691122A3">
      <w:pPr>
        <w:pStyle w:val="8"/>
        <w:keepNext w:val="0"/>
        <w:keepLines w:val="0"/>
        <w:widowControl/>
        <w:numPr>
          <w:ilvl w:val="0"/>
          <w:numId w:val="3"/>
        </w:numPr>
        <w:suppressLineNumbers w:val="0"/>
        <w:spacing w:before="0" w:beforeAutospacing="0" w:line="12" w:lineRule="atLeast"/>
        <w:ind w:left="420" w:leftChars="0" w:hanging="420" w:firstLineChars="0"/>
        <w:jc w:val="both"/>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Cittadinanza italiana o di uno Stato membro dell'Unione Europea;</w:t>
      </w:r>
    </w:p>
    <w:p w14:paraId="7B58CA51">
      <w:pPr>
        <w:pStyle w:val="8"/>
        <w:keepNext w:val="0"/>
        <w:keepLines w:val="0"/>
        <w:widowControl/>
        <w:numPr>
          <w:ilvl w:val="0"/>
          <w:numId w:val="3"/>
        </w:numPr>
        <w:suppressLineNumbers w:val="0"/>
        <w:spacing w:before="0" w:beforeAutospacing="0" w:line="12" w:lineRule="atLeast"/>
        <w:ind w:left="420" w:leftChars="0" w:hanging="420" w:firstLineChars="0"/>
        <w:jc w:val="both"/>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Godimento dei diritti civili e politici;</w:t>
      </w:r>
    </w:p>
    <w:p w14:paraId="351BE3AC">
      <w:pPr>
        <w:pStyle w:val="8"/>
        <w:keepNext w:val="0"/>
        <w:keepLines w:val="0"/>
        <w:widowControl/>
        <w:numPr>
          <w:ilvl w:val="0"/>
          <w:numId w:val="3"/>
        </w:numPr>
        <w:suppressLineNumbers w:val="0"/>
        <w:spacing w:before="0" w:beforeAutospacing="0" w:line="12" w:lineRule="atLeast"/>
        <w:ind w:left="420" w:leftChars="0" w:hanging="420" w:firstLineChars="0"/>
        <w:jc w:val="both"/>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Assenza di condanne penali definitive e assenza di carichi pendenti ostativi al rapporto di impiego con la Pubblica Amministrazione;</w:t>
      </w:r>
    </w:p>
    <w:p w14:paraId="4C61850C">
      <w:pPr>
        <w:pStyle w:val="8"/>
        <w:keepNext w:val="0"/>
        <w:keepLines w:val="0"/>
        <w:widowControl/>
        <w:numPr>
          <w:ilvl w:val="0"/>
          <w:numId w:val="3"/>
        </w:numPr>
        <w:suppressLineNumbers w:val="0"/>
        <w:spacing w:before="0" w:beforeAutospacing="0" w:line="12" w:lineRule="atLeast"/>
        <w:ind w:left="420" w:leftChars="0" w:hanging="420" w:firstLineChars="0"/>
        <w:jc w:val="both"/>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Non essere stati destituiti, dispensati o licenziati dall'impiego presso una Pubblica Amministrazione;</w:t>
      </w:r>
    </w:p>
    <w:p w14:paraId="63E4816E">
      <w:pPr>
        <w:pStyle w:val="8"/>
        <w:keepNext w:val="0"/>
        <w:keepLines w:val="0"/>
        <w:widowControl/>
        <w:numPr>
          <w:ilvl w:val="0"/>
          <w:numId w:val="3"/>
        </w:numPr>
        <w:suppressLineNumbers w:val="0"/>
        <w:spacing w:before="0" w:beforeAutospacing="0" w:line="12" w:lineRule="atLeast"/>
        <w:ind w:left="420" w:leftChars="0" w:hanging="420" w:firstLineChars="0"/>
        <w:jc w:val="both"/>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Idoneità fisica all'impiego e all'incarico;</w:t>
      </w:r>
    </w:p>
    <w:p w14:paraId="44897051">
      <w:pPr>
        <w:pStyle w:val="8"/>
        <w:keepNext w:val="0"/>
        <w:keepLines w:val="0"/>
        <w:widowControl/>
        <w:numPr>
          <w:ilvl w:val="0"/>
          <w:numId w:val="3"/>
        </w:numPr>
        <w:suppressLineNumbers w:val="0"/>
        <w:spacing w:before="0" w:beforeAutospacing="0" w:line="12" w:lineRule="atLeast"/>
        <w:ind w:left="420" w:leftChars="0" w:hanging="420" w:firstLineChars="0"/>
        <w:jc w:val="both"/>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Per l'incarico di </w:t>
      </w:r>
      <w:r>
        <w:rPr>
          <w:rFonts w:hint="default" w:ascii="Times New Roman" w:hAnsi="Times New Roman" w:eastAsia="sans-serif" w:cs="Times New Roman"/>
          <w:b/>
          <w:bCs/>
          <w:sz w:val="24"/>
          <w:szCs w:val="24"/>
        </w:rPr>
        <w:t>Esperto</w:t>
      </w:r>
      <w:r>
        <w:rPr>
          <w:rFonts w:hint="default" w:ascii="Times New Roman" w:hAnsi="Times New Roman" w:eastAsia="sans-serif" w:cs="Times New Roman"/>
          <w:sz w:val="24"/>
          <w:szCs w:val="24"/>
        </w:rPr>
        <w:t>: Laurea Magistrale/Specialistica/Vecchio Ordinamento coerente con le tematiche del modulo prescelto;</w:t>
      </w:r>
    </w:p>
    <w:p w14:paraId="58AACD7D">
      <w:pPr>
        <w:pStyle w:val="8"/>
        <w:keepNext w:val="0"/>
        <w:keepLines w:val="0"/>
        <w:widowControl/>
        <w:numPr>
          <w:ilvl w:val="0"/>
          <w:numId w:val="3"/>
        </w:numPr>
        <w:suppressLineNumbers w:val="0"/>
        <w:spacing w:before="0" w:beforeAutospacing="0" w:line="12" w:lineRule="atLeast"/>
        <w:ind w:left="420" w:leftChars="0" w:hanging="420" w:firstLineChars="0"/>
        <w:jc w:val="both"/>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 xml:space="preserve">Per l'incarico di </w:t>
      </w:r>
      <w:r>
        <w:rPr>
          <w:rFonts w:hint="default" w:ascii="Times New Roman" w:hAnsi="Times New Roman" w:eastAsia="sans-serif" w:cs="Times New Roman"/>
          <w:b/>
          <w:bCs/>
          <w:sz w:val="24"/>
          <w:szCs w:val="24"/>
        </w:rPr>
        <w:t>Tutor</w:t>
      </w:r>
      <w:r>
        <w:rPr>
          <w:rFonts w:hint="default" w:ascii="Times New Roman" w:hAnsi="Times New Roman" w:eastAsia="sans-serif" w:cs="Times New Roman"/>
          <w:sz w:val="24"/>
          <w:szCs w:val="24"/>
        </w:rPr>
        <w:t>: Diploma di Laurea o Diploma di Istruzione Secondaria Superiore unito a competenze organizzative, digitali e di gestione dei gruppi/registri di monitoraggio.</w:t>
      </w:r>
    </w:p>
    <w:p w14:paraId="678DFDB1">
      <w:pPr>
        <w:pStyle w:val="2"/>
        <w:keepNext w:val="0"/>
        <w:keepLines w:val="0"/>
        <w:widowControl/>
        <w:suppressLineNumbers w:val="0"/>
        <w:spacing w:before="0" w:beforeAutospacing="0" w:line="12" w:lineRule="atLeast"/>
        <w:jc w:val="both"/>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Art</w:t>
      </w:r>
      <w:r>
        <w:rPr>
          <w:rFonts w:hint="default" w:ascii="Times New Roman" w:hAnsi="Times New Roman" w:eastAsia="sans-serif" w:cs="Times New Roman"/>
          <w:sz w:val="24"/>
          <w:szCs w:val="24"/>
          <w:lang w:val="it-IT"/>
        </w:rPr>
        <w:t>. 6</w:t>
      </w:r>
      <w:r>
        <w:rPr>
          <w:rFonts w:hint="default" w:ascii="Times New Roman" w:hAnsi="Times New Roman" w:eastAsia="sans-serif" w:cs="Times New Roman"/>
          <w:sz w:val="24"/>
          <w:szCs w:val="24"/>
        </w:rPr>
        <w:t xml:space="preserve"> – Criteri di Valutazione dei Titoli ed Esperienze </w:t>
      </w:r>
    </w:p>
    <w:p w14:paraId="4995EC8A">
      <w:pPr>
        <w:pStyle w:val="8"/>
        <w:keepNext w:val="0"/>
        <w:keepLines w:val="0"/>
        <w:widowControl/>
        <w:suppressLineNumbers w:val="0"/>
        <w:spacing w:before="0" w:beforeAutospacing="0" w:line="12" w:lineRule="atLeast"/>
        <w:jc w:val="both"/>
        <w:rPr>
          <w:rFonts w:hint="default" w:ascii="Times New Roman" w:hAnsi="Times New Roman" w:eastAsia="sans-serif" w:cs="Times New Roman"/>
          <w:sz w:val="24"/>
          <w:szCs w:val="24"/>
        </w:rPr>
      </w:pPr>
      <w:r>
        <w:rPr>
          <w:rFonts w:hint="default" w:ascii="Times New Roman" w:hAnsi="Times New Roman" w:eastAsia="sans-serif" w:cs="Times New Roman"/>
          <w:sz w:val="24"/>
          <w:szCs w:val="24"/>
        </w:rPr>
        <w:t>La valutazione comparativa delle istanze sarà effettuata da un'apposita Commissione Giudicatrice applicando la seguente griglia:</w:t>
      </w:r>
    </w:p>
    <w:p w14:paraId="58ED93B7">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color w:val="1F1F1F"/>
          <w:sz w:val="24"/>
          <w:szCs w:val="24"/>
        </w:rPr>
      </w:pPr>
    </w:p>
    <w:p w14:paraId="0954E618">
      <w:pPr>
        <w:pStyle w:val="2"/>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rPr>
          <w:rFonts w:hint="default" w:ascii="Times New Roman" w:hAnsi="Times New Roman" w:eastAsia="sans-serif" w:cs="Times New Roman"/>
          <w:color w:val="1F1F1F"/>
          <w:sz w:val="18"/>
          <w:szCs w:val="18"/>
          <w:lang w:val="it-IT"/>
        </w:rPr>
      </w:pPr>
      <w:r>
        <w:rPr>
          <w:rFonts w:hint="default" w:ascii="Times New Roman" w:hAnsi="Times New Roman" w:eastAsia="sans-serif" w:cs="Times New Roman"/>
          <w:color w:val="1F1F1F"/>
          <w:sz w:val="18"/>
          <w:szCs w:val="18"/>
        </w:rPr>
        <w:t xml:space="preserve">CRITERI DI SELEZIONE DOCENTI CON INCARICO DI </w:t>
      </w:r>
      <w:r>
        <w:rPr>
          <w:rFonts w:hint="default" w:ascii="Times New Roman" w:hAnsi="Times New Roman" w:eastAsia="sans-serif" w:cs="Times New Roman"/>
          <w:color w:val="1F1F1F"/>
          <w:sz w:val="18"/>
          <w:szCs w:val="18"/>
          <w:lang w:val="it-IT"/>
        </w:rPr>
        <w:t>ESPERTO</w:t>
      </w:r>
    </w:p>
    <w:p w14:paraId="71940103">
      <w:pPr>
        <w:rPr>
          <w:rFonts w:hint="default" w:ascii="Times New Roman" w:hAnsi="Times New Roman" w:eastAsia="sans-serif" w:cs="Times New Roman"/>
          <w:color w:val="1F1F1F"/>
          <w:sz w:val="18"/>
          <w:szCs w:val="18"/>
          <w:lang w:val="it-IT"/>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9"/>
        <w:gridCol w:w="2109"/>
        <w:gridCol w:w="2655"/>
        <w:gridCol w:w="1829"/>
      </w:tblGrid>
      <w:tr w14:paraId="2885D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tcPr>
          <w:p w14:paraId="6C2AC6EE">
            <w:pPr>
              <w:widowControl w:val="0"/>
              <w:jc w:val="both"/>
              <w:rPr>
                <w:rFonts w:hint="default" w:ascii="Times New Roman" w:hAnsi="Times New Roman" w:eastAsia="sans-serif" w:cs="Times New Roman"/>
                <w:color w:val="1F1F1F"/>
                <w:sz w:val="18"/>
                <w:szCs w:val="18"/>
                <w:vertAlign w:val="baseline"/>
                <w:lang w:val="it-IT"/>
              </w:rPr>
            </w:pPr>
            <w:r>
              <w:rPr>
                <w:rStyle w:val="9"/>
                <w:rFonts w:hint="default" w:ascii="Times New Roman" w:hAnsi="Times New Roman" w:eastAsia="sans-serif" w:cs="Times New Roman"/>
                <w:color w:val="1F1F1F"/>
                <w:kern w:val="0"/>
                <w:sz w:val="18"/>
                <w:szCs w:val="18"/>
                <w:lang w:val="en-US" w:eastAsia="zh-CN" w:bidi="ar"/>
              </w:rPr>
              <w:t>Macro-Area</w:t>
            </w:r>
          </w:p>
        </w:tc>
        <w:tc>
          <w:tcPr>
            <w:tcW w:w="2109" w:type="dxa"/>
          </w:tcPr>
          <w:p w14:paraId="70A7B279">
            <w:pPr>
              <w:widowControl w:val="0"/>
              <w:jc w:val="both"/>
              <w:rPr>
                <w:rFonts w:hint="default" w:ascii="Times New Roman" w:hAnsi="Times New Roman" w:eastAsia="sans-serif" w:cs="Times New Roman"/>
                <w:color w:val="1F1F1F"/>
                <w:sz w:val="18"/>
                <w:szCs w:val="18"/>
                <w:vertAlign w:val="baseline"/>
                <w:lang w:val="it-IT"/>
              </w:rPr>
            </w:pPr>
            <w:r>
              <w:rPr>
                <w:rStyle w:val="9"/>
                <w:rFonts w:hint="default" w:ascii="Times New Roman" w:hAnsi="Times New Roman" w:eastAsia="sans-serif" w:cs="Times New Roman"/>
                <w:color w:val="1F1F1F"/>
                <w:kern w:val="0"/>
                <w:sz w:val="18"/>
                <w:szCs w:val="18"/>
                <w:lang w:val="en-US" w:eastAsia="zh-CN" w:bidi="ar"/>
              </w:rPr>
              <w:t>INDICATORI</w:t>
            </w:r>
          </w:p>
        </w:tc>
        <w:tc>
          <w:tcPr>
            <w:tcW w:w="2655" w:type="dxa"/>
          </w:tcPr>
          <w:p w14:paraId="3B19CC10">
            <w:pPr>
              <w:widowControl w:val="0"/>
              <w:jc w:val="both"/>
              <w:rPr>
                <w:rFonts w:hint="default" w:ascii="Times New Roman" w:hAnsi="Times New Roman" w:eastAsia="sans-serif" w:cs="Times New Roman"/>
                <w:color w:val="1F1F1F"/>
                <w:sz w:val="18"/>
                <w:szCs w:val="18"/>
                <w:vertAlign w:val="baseline"/>
                <w:lang w:val="it-IT"/>
              </w:rPr>
            </w:pPr>
            <w:r>
              <w:rPr>
                <w:rStyle w:val="9"/>
                <w:rFonts w:hint="default" w:ascii="Times New Roman" w:hAnsi="Times New Roman" w:eastAsia="sans-serif" w:cs="Times New Roman"/>
                <w:color w:val="1F1F1F"/>
                <w:kern w:val="0"/>
                <w:sz w:val="18"/>
                <w:szCs w:val="18"/>
                <w:lang w:val="en-US" w:eastAsia="zh-CN" w:bidi="ar"/>
              </w:rPr>
              <w:t>CRITERI DI VALUTAZIONE</w:t>
            </w:r>
          </w:p>
        </w:tc>
        <w:tc>
          <w:tcPr>
            <w:tcW w:w="1829" w:type="dxa"/>
          </w:tcPr>
          <w:p w14:paraId="75D7BEF7">
            <w:pPr>
              <w:widowControl w:val="0"/>
              <w:jc w:val="both"/>
              <w:rPr>
                <w:rFonts w:hint="default" w:ascii="Times New Roman" w:hAnsi="Times New Roman" w:eastAsia="sans-serif" w:cs="Times New Roman"/>
                <w:color w:val="1F1F1F"/>
                <w:sz w:val="18"/>
                <w:szCs w:val="18"/>
                <w:vertAlign w:val="baseline"/>
                <w:lang w:val="it-IT"/>
              </w:rPr>
            </w:pPr>
            <w:r>
              <w:rPr>
                <w:rStyle w:val="9"/>
                <w:rFonts w:hint="default" w:ascii="Times New Roman" w:hAnsi="Times New Roman" w:eastAsia="sans-serif" w:cs="Times New Roman"/>
                <w:color w:val="1F1F1F"/>
                <w:kern w:val="0"/>
                <w:sz w:val="18"/>
                <w:szCs w:val="18"/>
                <w:lang w:val="en-US" w:eastAsia="zh-CN" w:bidi="ar"/>
              </w:rPr>
              <w:t>PUNTI Max 50</w:t>
            </w:r>
          </w:p>
        </w:tc>
      </w:tr>
      <w:tr w14:paraId="48E40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29" w:type="dxa"/>
          </w:tcPr>
          <w:p w14:paraId="06B4DCB5">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color w:val="1F1F1F"/>
                <w:sz w:val="18"/>
                <w:szCs w:val="18"/>
                <w:vertAlign w:val="baseline"/>
                <w:lang w:val="it-IT"/>
              </w:rPr>
              <w:t>Titolo di studio</w:t>
            </w:r>
          </w:p>
        </w:tc>
        <w:tc>
          <w:tcPr>
            <w:tcW w:w="2109" w:type="dxa"/>
          </w:tcPr>
          <w:p w14:paraId="079217AA">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color w:val="1F1F1F"/>
                <w:sz w:val="18"/>
                <w:szCs w:val="18"/>
                <w:lang w:val="it-IT"/>
              </w:rPr>
            </w:pPr>
            <w:r>
              <w:rPr>
                <w:rFonts w:hint="default" w:ascii="Times New Roman" w:hAnsi="Times New Roman" w:eastAsia="sans-serif" w:cs="Times New Roman"/>
                <w:b/>
                <w:bCs/>
                <w:color w:val="1F1F1F"/>
                <w:kern w:val="0"/>
                <w:sz w:val="18"/>
                <w:szCs w:val="18"/>
                <w:lang w:val="en-US" w:eastAsia="zh-CN" w:bidi="ar"/>
              </w:rPr>
              <w:t>Laurea Magistrale o Specialistica</w:t>
            </w:r>
            <w:r>
              <w:rPr>
                <w:rFonts w:hint="default" w:ascii="Times New Roman" w:hAnsi="Times New Roman" w:eastAsia="sans-serif" w:cs="Times New Roman"/>
                <w:b/>
                <w:bCs/>
                <w:color w:val="1F1F1F"/>
                <w:kern w:val="0"/>
                <w:sz w:val="18"/>
                <w:szCs w:val="18"/>
                <w:lang w:val="it-IT" w:eastAsia="zh-CN" w:bidi="ar"/>
              </w:rPr>
              <w:t xml:space="preserve"> coerente col tema con le finalità del modulo a ciìui si intende partecipare</w:t>
            </w:r>
          </w:p>
          <w:p w14:paraId="2FA08962">
            <w:pPr>
              <w:widowControl w:val="0"/>
              <w:jc w:val="both"/>
              <w:rPr>
                <w:rFonts w:hint="default" w:ascii="Times New Roman" w:hAnsi="Times New Roman" w:eastAsia="sans-serif" w:cs="Times New Roman"/>
                <w:color w:val="1F1F1F"/>
                <w:sz w:val="18"/>
                <w:szCs w:val="18"/>
                <w:vertAlign w:val="baseline"/>
                <w:lang w:val="it-IT"/>
              </w:rPr>
            </w:pPr>
          </w:p>
        </w:tc>
        <w:tc>
          <w:tcPr>
            <w:tcW w:w="2655" w:type="dxa"/>
          </w:tcPr>
          <w:p w14:paraId="2C10CC63">
            <w:pPr>
              <w:widowControl w:val="0"/>
              <w:jc w:val="both"/>
              <w:rPr>
                <w:rFonts w:hint="default" w:ascii="Times New Roman" w:hAnsi="Times New Roman" w:eastAsia="sans-serif" w:cs="Times New Roman"/>
                <w:color w:val="1F1F1F"/>
                <w:sz w:val="18"/>
                <w:szCs w:val="18"/>
                <w:vertAlign w:val="baseline"/>
                <w:lang w:val="it-IT"/>
              </w:rPr>
            </w:pPr>
          </w:p>
        </w:tc>
        <w:tc>
          <w:tcPr>
            <w:tcW w:w="1829" w:type="dxa"/>
          </w:tcPr>
          <w:p w14:paraId="20CD3206">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color w:val="1F1F1F"/>
                <w:kern w:val="0"/>
                <w:sz w:val="18"/>
                <w:szCs w:val="18"/>
                <w:lang w:val="en-US" w:eastAsia="zh-CN" w:bidi="ar"/>
              </w:rPr>
              <w:t xml:space="preserve">Max </w:t>
            </w:r>
            <w:r>
              <w:rPr>
                <w:rFonts w:hint="default" w:ascii="Times New Roman" w:hAnsi="Times New Roman" w:eastAsia="sans-serif" w:cs="Times New Roman"/>
                <w:color w:val="1F1F1F"/>
                <w:kern w:val="0"/>
                <w:sz w:val="18"/>
                <w:szCs w:val="18"/>
                <w:lang w:val="it-IT" w:eastAsia="zh-CN" w:bidi="ar"/>
              </w:rPr>
              <w:t>6</w:t>
            </w:r>
            <w:r>
              <w:rPr>
                <w:rFonts w:hint="default" w:ascii="Times New Roman" w:hAnsi="Times New Roman" w:eastAsia="sans-serif" w:cs="Times New Roman"/>
                <w:color w:val="1F1F1F"/>
                <w:kern w:val="0"/>
                <w:sz w:val="18"/>
                <w:szCs w:val="18"/>
                <w:lang w:val="en-US" w:eastAsia="zh-CN" w:bidi="ar"/>
              </w:rPr>
              <w:t xml:space="preserve"> punti</w:t>
            </w:r>
          </w:p>
        </w:tc>
      </w:tr>
      <w:tr w14:paraId="46A1D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tcPr>
          <w:p w14:paraId="16BC4DD5">
            <w:pPr>
              <w:widowControl w:val="0"/>
              <w:jc w:val="both"/>
              <w:rPr>
                <w:rFonts w:hint="default" w:ascii="Times New Roman" w:hAnsi="Times New Roman" w:eastAsia="sans-serif" w:cs="Times New Roman"/>
                <w:color w:val="1F1F1F"/>
                <w:sz w:val="18"/>
                <w:szCs w:val="18"/>
                <w:vertAlign w:val="baseline"/>
                <w:lang w:val="it-IT"/>
              </w:rPr>
            </w:pPr>
          </w:p>
        </w:tc>
        <w:tc>
          <w:tcPr>
            <w:tcW w:w="2109" w:type="dxa"/>
          </w:tcPr>
          <w:p w14:paraId="059DF8F0">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b/>
                <w:bCs/>
                <w:color w:val="1F1F1F"/>
                <w:kern w:val="0"/>
                <w:sz w:val="18"/>
                <w:szCs w:val="18"/>
                <w:lang w:val="en-US" w:eastAsia="zh-CN" w:bidi="ar"/>
              </w:rPr>
              <w:t>Laurea Triennale</w:t>
            </w:r>
            <w:r>
              <w:rPr>
                <w:rFonts w:hint="default" w:ascii="Times New Roman" w:hAnsi="Times New Roman" w:eastAsia="sans-serif" w:cs="Times New Roman"/>
                <w:color w:val="1F1F1F"/>
                <w:kern w:val="0"/>
                <w:sz w:val="18"/>
                <w:szCs w:val="18"/>
                <w:lang w:val="en-US" w:eastAsia="zh-CN" w:bidi="ar"/>
              </w:rPr>
              <w:t xml:space="preserve"> </w:t>
            </w:r>
            <w:r>
              <w:rPr>
                <w:rFonts w:hint="default" w:ascii="Times New Roman" w:hAnsi="Times New Roman" w:eastAsia="sans-serif" w:cs="Times New Roman"/>
                <w:i/>
                <w:iCs/>
                <w:color w:val="1F1F1F"/>
                <w:kern w:val="0"/>
                <w:sz w:val="18"/>
                <w:szCs w:val="18"/>
                <w:lang w:val="en-US" w:eastAsia="zh-CN" w:bidi="ar"/>
              </w:rPr>
              <w:t>(preferibilmente attinente alla specificità dell'Avviso)</w:t>
            </w:r>
          </w:p>
        </w:tc>
        <w:tc>
          <w:tcPr>
            <w:tcW w:w="2655" w:type="dxa"/>
          </w:tcPr>
          <w:p w14:paraId="0C1EA953">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color w:val="1F1F1F"/>
                <w:kern w:val="0"/>
                <w:sz w:val="18"/>
                <w:szCs w:val="18"/>
                <w:lang w:val="en-US" w:eastAsia="zh-CN" w:bidi="ar"/>
              </w:rPr>
              <w:t>3 punti</w:t>
            </w:r>
          </w:p>
        </w:tc>
        <w:tc>
          <w:tcPr>
            <w:tcW w:w="1829" w:type="dxa"/>
          </w:tcPr>
          <w:p w14:paraId="1D1AD1BC">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color w:val="1F1F1F"/>
                <w:kern w:val="0"/>
                <w:sz w:val="18"/>
                <w:szCs w:val="18"/>
                <w:lang w:val="en-US" w:eastAsia="zh-CN" w:bidi="ar"/>
              </w:rPr>
              <w:t>Max 3 punti</w:t>
            </w:r>
          </w:p>
        </w:tc>
      </w:tr>
      <w:tr w14:paraId="460A4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tcPr>
          <w:p w14:paraId="40710387">
            <w:pPr>
              <w:widowControl w:val="0"/>
              <w:jc w:val="both"/>
              <w:rPr>
                <w:rFonts w:hint="default" w:ascii="Times New Roman" w:hAnsi="Times New Roman" w:eastAsia="sans-serif" w:cs="Times New Roman"/>
                <w:color w:val="1F1F1F"/>
                <w:sz w:val="18"/>
                <w:szCs w:val="18"/>
                <w:vertAlign w:val="baseline"/>
                <w:lang w:val="it-IT"/>
              </w:rPr>
            </w:pPr>
          </w:p>
        </w:tc>
        <w:tc>
          <w:tcPr>
            <w:tcW w:w="2109" w:type="dxa"/>
          </w:tcPr>
          <w:p w14:paraId="7487ACED">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b/>
                <w:bCs/>
                <w:color w:val="1F1F1F"/>
                <w:kern w:val="0"/>
                <w:sz w:val="18"/>
                <w:szCs w:val="18"/>
                <w:lang w:val="en-US" w:eastAsia="zh-CN" w:bidi="ar"/>
              </w:rPr>
              <w:t>Seconda laurea Magistrale o Specialistica</w:t>
            </w:r>
          </w:p>
        </w:tc>
        <w:tc>
          <w:tcPr>
            <w:tcW w:w="2655" w:type="dxa"/>
          </w:tcPr>
          <w:p w14:paraId="12E611D3">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color w:val="1F1F1F"/>
                <w:kern w:val="0"/>
                <w:sz w:val="18"/>
                <w:szCs w:val="18"/>
                <w:lang w:val="en-US" w:eastAsia="zh-CN" w:bidi="ar"/>
              </w:rPr>
              <w:t>3 punti per l'ulteriore titolo di laurea posseduto</w:t>
            </w:r>
          </w:p>
        </w:tc>
        <w:tc>
          <w:tcPr>
            <w:tcW w:w="1829" w:type="dxa"/>
            <w:shd w:val="clear" w:color="auto" w:fill="auto"/>
            <w:vAlign w:val="center"/>
          </w:tcPr>
          <w:p w14:paraId="0B586EEB">
            <w:pPr>
              <w:keepNext w:val="0"/>
              <w:keepLines w:val="0"/>
              <w:widowControl/>
              <w:suppressLineNumbers w:val="0"/>
              <w:bidi w:val="0"/>
              <w:spacing w:before="0" w:beforeAutospacing="0" w:after="0" w:afterAutospacing="0" w:line="12" w:lineRule="atLeast"/>
              <w:ind w:left="0" w:leftChars="0" w:right="0" w:rightChars="0"/>
              <w:jc w:val="left"/>
              <w:rPr>
                <w:rFonts w:hint="default" w:ascii="Times New Roman" w:hAnsi="Times New Roman" w:eastAsia="sans-serif" w:cs="Times New Roman"/>
                <w:color w:val="1F1F1F"/>
                <w:sz w:val="18"/>
                <w:szCs w:val="18"/>
                <w:lang w:val="it-IT" w:eastAsia="zh-CN" w:bidi="ar-SA"/>
              </w:rPr>
            </w:pPr>
            <w:r>
              <w:rPr>
                <w:rFonts w:hint="default" w:ascii="Times New Roman" w:hAnsi="Times New Roman" w:eastAsia="sans-serif" w:cs="Times New Roman"/>
                <w:color w:val="1F1F1F"/>
                <w:kern w:val="0"/>
                <w:sz w:val="18"/>
                <w:szCs w:val="18"/>
                <w:lang w:val="en-US" w:eastAsia="zh-CN" w:bidi="ar"/>
              </w:rPr>
              <w:t>Max 3 punti</w:t>
            </w:r>
          </w:p>
        </w:tc>
      </w:tr>
      <w:tr w14:paraId="14CD7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tcPr>
          <w:p w14:paraId="1D3A3CC2">
            <w:pPr>
              <w:widowControl w:val="0"/>
              <w:jc w:val="both"/>
              <w:rPr>
                <w:rFonts w:hint="default" w:ascii="Times New Roman" w:hAnsi="Times New Roman" w:eastAsia="sans-serif" w:cs="Times New Roman"/>
                <w:color w:val="1F1F1F"/>
                <w:sz w:val="18"/>
                <w:szCs w:val="18"/>
                <w:vertAlign w:val="baseline"/>
                <w:lang w:val="it-IT"/>
              </w:rPr>
            </w:pPr>
          </w:p>
        </w:tc>
        <w:tc>
          <w:tcPr>
            <w:tcW w:w="2109" w:type="dxa"/>
            <w:shd w:val="clear" w:color="auto" w:fill="auto"/>
            <w:vAlign w:val="center"/>
          </w:tcPr>
          <w:p w14:paraId="16D7F70F">
            <w:pPr>
              <w:keepNext w:val="0"/>
              <w:keepLines w:val="0"/>
              <w:widowControl/>
              <w:suppressLineNumbers w:val="0"/>
              <w:bidi w:val="0"/>
              <w:spacing w:before="0" w:beforeAutospacing="0" w:after="0" w:afterAutospacing="0" w:line="12" w:lineRule="atLeast"/>
              <w:ind w:left="0" w:leftChars="0" w:right="0" w:rightChars="0"/>
              <w:jc w:val="left"/>
              <w:rPr>
                <w:rFonts w:hint="default" w:ascii="Times New Roman" w:hAnsi="Times New Roman" w:eastAsia="sans-serif" w:cs="Times New Roman"/>
                <w:color w:val="1F1F1F"/>
                <w:sz w:val="18"/>
                <w:szCs w:val="18"/>
                <w:lang w:val="it-IT" w:eastAsia="zh-CN" w:bidi="ar-SA"/>
              </w:rPr>
            </w:pPr>
            <w:r>
              <w:rPr>
                <w:rFonts w:hint="default" w:ascii="Times New Roman" w:hAnsi="Times New Roman" w:eastAsia="sans-serif" w:cs="Times New Roman"/>
                <w:b/>
                <w:bCs/>
                <w:color w:val="1F1F1F"/>
                <w:kern w:val="0"/>
                <w:sz w:val="18"/>
                <w:szCs w:val="18"/>
                <w:lang w:val="en-US" w:eastAsia="zh-CN" w:bidi="ar"/>
              </w:rPr>
              <w:t>Master/Dottorato/Corsi di specializzazione/ perfezionamento post laurea e post diploma</w:t>
            </w:r>
            <w:r>
              <w:rPr>
                <w:rFonts w:hint="default" w:ascii="Times New Roman" w:hAnsi="Times New Roman" w:eastAsia="sans-serif" w:cs="Times New Roman"/>
                <w:color w:val="1F1F1F"/>
                <w:kern w:val="0"/>
                <w:sz w:val="18"/>
                <w:szCs w:val="18"/>
                <w:lang w:val="en-US" w:eastAsia="zh-CN" w:bidi="ar"/>
              </w:rPr>
              <w:t xml:space="preserve"> </w:t>
            </w:r>
            <w:r>
              <w:rPr>
                <w:rFonts w:hint="default" w:ascii="Times New Roman" w:hAnsi="Times New Roman" w:eastAsia="sans-serif" w:cs="Times New Roman"/>
                <w:i/>
                <w:iCs/>
                <w:color w:val="1F1F1F"/>
                <w:kern w:val="0"/>
                <w:sz w:val="18"/>
                <w:szCs w:val="18"/>
                <w:lang w:val="en-US" w:eastAsia="zh-CN" w:bidi="ar"/>
              </w:rPr>
              <w:t>(attinenti alla specificità dell'Avviso)</w:t>
            </w:r>
          </w:p>
        </w:tc>
        <w:tc>
          <w:tcPr>
            <w:tcW w:w="2655" w:type="dxa"/>
          </w:tcPr>
          <w:p w14:paraId="337ABB25">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color w:val="1F1F1F"/>
                <w:sz w:val="18"/>
                <w:szCs w:val="18"/>
              </w:rPr>
            </w:pPr>
            <w:r>
              <w:rPr>
                <w:rFonts w:hint="default" w:ascii="Times New Roman" w:hAnsi="Times New Roman" w:eastAsia="sans-serif" w:cs="Times New Roman"/>
                <w:color w:val="1F1F1F"/>
                <w:kern w:val="0"/>
                <w:sz w:val="18"/>
                <w:szCs w:val="18"/>
                <w:lang w:val="en-US" w:eastAsia="zh-CN" w:bidi="ar"/>
              </w:rPr>
              <w:t>3 punti Dottorato/Master/Corso specializzazione biennale</w:t>
            </w:r>
          </w:p>
          <w:p w14:paraId="7B6DFD7D">
            <w:pPr>
              <w:keepNext w:val="0"/>
              <w:keepLines w:val="0"/>
              <w:widowControl/>
              <w:suppressLineNumbers w:val="0"/>
              <w:bidi w:val="0"/>
              <w:spacing w:before="0" w:beforeAutospacing="0" w:after="240" w:afterAutospacing="0" w:line="12" w:lineRule="atLeast"/>
              <w:ind w:left="0" w:right="0"/>
              <w:jc w:val="left"/>
              <w:rPr>
                <w:rFonts w:hint="default" w:ascii="Times New Roman" w:hAnsi="Times New Roman" w:eastAsia="sans-serif" w:cs="Times New Roman"/>
                <w:color w:val="1F1F1F"/>
                <w:sz w:val="18"/>
                <w:szCs w:val="18"/>
              </w:rPr>
            </w:pPr>
          </w:p>
          <w:p w14:paraId="45EC228A">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color w:val="1F1F1F"/>
                <w:sz w:val="18"/>
                <w:szCs w:val="18"/>
              </w:rPr>
            </w:pPr>
            <w:r>
              <w:rPr>
                <w:rFonts w:hint="default" w:ascii="Times New Roman" w:hAnsi="Times New Roman" w:eastAsia="sans-serif" w:cs="Times New Roman"/>
                <w:color w:val="1F1F1F"/>
                <w:kern w:val="0"/>
                <w:sz w:val="18"/>
                <w:szCs w:val="18"/>
                <w:lang w:val="en-US" w:eastAsia="zh-CN" w:bidi="ar"/>
              </w:rPr>
              <w:t>2 punti Master/Corso specializzazione/perfezionamento annuale</w:t>
            </w:r>
          </w:p>
          <w:p w14:paraId="4D8E39AE">
            <w:pPr>
              <w:widowControl w:val="0"/>
              <w:jc w:val="both"/>
              <w:rPr>
                <w:rFonts w:hint="default" w:ascii="Times New Roman" w:hAnsi="Times New Roman" w:eastAsia="sans-serif" w:cs="Times New Roman"/>
                <w:color w:val="1F1F1F"/>
                <w:sz w:val="18"/>
                <w:szCs w:val="18"/>
                <w:vertAlign w:val="baseline"/>
                <w:lang w:val="it-IT"/>
              </w:rPr>
            </w:pPr>
          </w:p>
        </w:tc>
        <w:tc>
          <w:tcPr>
            <w:tcW w:w="1829" w:type="dxa"/>
          </w:tcPr>
          <w:p w14:paraId="468F2905">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color w:val="1F1F1F"/>
                <w:kern w:val="0"/>
                <w:sz w:val="18"/>
                <w:szCs w:val="18"/>
                <w:lang w:val="en-US" w:eastAsia="zh-CN" w:bidi="ar"/>
              </w:rPr>
              <w:t>Max 10 punti</w:t>
            </w:r>
          </w:p>
        </w:tc>
      </w:tr>
      <w:tr w14:paraId="00C77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shd w:val="clear" w:color="auto" w:fill="auto"/>
            <w:vAlign w:val="center"/>
          </w:tcPr>
          <w:p w14:paraId="7AC0BC03">
            <w:pPr>
              <w:widowControl w:val="0"/>
              <w:jc w:val="both"/>
              <w:rPr>
                <w:rFonts w:hint="default" w:ascii="Times New Roman" w:hAnsi="Times New Roman" w:eastAsia="sans-serif" w:cs="Times New Roman"/>
                <w:color w:val="1F1F1F"/>
                <w:sz w:val="18"/>
                <w:szCs w:val="18"/>
                <w:lang w:val="it-IT" w:eastAsia="zh-CN" w:bidi="ar-SA"/>
              </w:rPr>
            </w:pPr>
            <w:r>
              <w:rPr>
                <w:rFonts w:hint="default" w:ascii="Times New Roman" w:hAnsi="Times New Roman" w:eastAsia="sans-serif" w:cs="Times New Roman"/>
                <w:b/>
                <w:bCs/>
                <w:color w:val="1F1F1F"/>
                <w:kern w:val="0"/>
                <w:sz w:val="18"/>
                <w:szCs w:val="18"/>
                <w:lang w:val="en-US" w:eastAsia="zh-CN" w:bidi="ar"/>
              </w:rPr>
              <w:t>Formazione e/o esperienza professionale</w:t>
            </w:r>
          </w:p>
        </w:tc>
        <w:tc>
          <w:tcPr>
            <w:tcW w:w="2109" w:type="dxa"/>
          </w:tcPr>
          <w:p w14:paraId="56879358">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b/>
                <w:bCs/>
                <w:color w:val="1F1F1F"/>
                <w:kern w:val="0"/>
                <w:sz w:val="18"/>
                <w:szCs w:val="18"/>
                <w:lang w:val="en-US" w:eastAsia="zh-CN" w:bidi="ar"/>
              </w:rPr>
              <w:t>Partecipazione ai GOP (gruppi operativi di progetto) per pianificazione e coordinamento progetti FSE - FESR - PNRR</w:t>
            </w:r>
          </w:p>
        </w:tc>
        <w:tc>
          <w:tcPr>
            <w:tcW w:w="2655" w:type="dxa"/>
          </w:tcPr>
          <w:p w14:paraId="2B22545F">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color w:val="1F1F1F"/>
                <w:kern w:val="0"/>
                <w:sz w:val="18"/>
                <w:szCs w:val="18"/>
                <w:lang w:val="it-IT" w:eastAsia="zh-CN" w:bidi="ar"/>
              </w:rPr>
              <w:t>3</w:t>
            </w:r>
            <w:r>
              <w:rPr>
                <w:rFonts w:hint="default" w:ascii="Times New Roman" w:hAnsi="Times New Roman" w:eastAsia="sans-serif" w:cs="Times New Roman"/>
                <w:color w:val="1F1F1F"/>
                <w:kern w:val="0"/>
                <w:sz w:val="18"/>
                <w:szCs w:val="18"/>
                <w:lang w:val="en-US" w:eastAsia="zh-CN" w:bidi="ar"/>
              </w:rPr>
              <w:t xml:space="preserve"> punt</w:t>
            </w:r>
            <w:r>
              <w:rPr>
                <w:rFonts w:hint="default" w:ascii="Times New Roman" w:hAnsi="Times New Roman" w:eastAsia="sans-serif" w:cs="Times New Roman"/>
                <w:color w:val="1F1F1F"/>
                <w:kern w:val="0"/>
                <w:sz w:val="18"/>
                <w:szCs w:val="18"/>
                <w:lang w:val="it-IT" w:eastAsia="zh-CN" w:bidi="ar"/>
              </w:rPr>
              <w:t>i</w:t>
            </w:r>
          </w:p>
        </w:tc>
        <w:tc>
          <w:tcPr>
            <w:tcW w:w="1829" w:type="dxa"/>
          </w:tcPr>
          <w:p w14:paraId="694B8622">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color w:val="1F1F1F"/>
                <w:kern w:val="0"/>
                <w:sz w:val="18"/>
                <w:szCs w:val="18"/>
                <w:lang w:val="en-US" w:eastAsia="zh-CN" w:bidi="ar"/>
              </w:rPr>
              <w:t>Max 3 punti</w:t>
            </w:r>
          </w:p>
        </w:tc>
      </w:tr>
      <w:tr w14:paraId="683B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tcPr>
          <w:p w14:paraId="759B9040">
            <w:pPr>
              <w:widowControl w:val="0"/>
              <w:jc w:val="both"/>
              <w:rPr>
                <w:rFonts w:hint="default" w:ascii="Times New Roman" w:hAnsi="Times New Roman" w:eastAsia="sans-serif" w:cs="Times New Roman"/>
                <w:color w:val="1F1F1F"/>
                <w:sz w:val="18"/>
                <w:szCs w:val="18"/>
                <w:vertAlign w:val="baseline"/>
                <w:lang w:val="it-IT"/>
              </w:rPr>
            </w:pPr>
          </w:p>
        </w:tc>
        <w:tc>
          <w:tcPr>
            <w:tcW w:w="2109" w:type="dxa"/>
          </w:tcPr>
          <w:p w14:paraId="2B457341">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b/>
                <w:bCs/>
                <w:color w:val="1F1F1F"/>
                <w:kern w:val="0"/>
                <w:sz w:val="18"/>
                <w:szCs w:val="18"/>
                <w:lang w:val="en-US" w:eastAsia="zh-CN" w:bidi="ar"/>
              </w:rPr>
              <w:t xml:space="preserve">Esperienze come </w:t>
            </w:r>
            <w:r>
              <w:rPr>
                <w:rFonts w:hint="default" w:ascii="Times New Roman" w:hAnsi="Times New Roman" w:eastAsia="sans-serif" w:cs="Times New Roman"/>
                <w:b/>
                <w:bCs/>
                <w:color w:val="1F1F1F"/>
                <w:kern w:val="0"/>
                <w:sz w:val="18"/>
                <w:szCs w:val="18"/>
                <w:lang w:val="it-IT" w:eastAsia="zh-CN" w:bidi="ar"/>
              </w:rPr>
              <w:t xml:space="preserve">Esperto </w:t>
            </w:r>
            <w:r>
              <w:rPr>
                <w:rFonts w:hint="default" w:ascii="Times New Roman" w:hAnsi="Times New Roman" w:eastAsia="sans-serif" w:cs="Times New Roman"/>
                <w:b/>
                <w:bCs/>
                <w:color w:val="1F1F1F"/>
                <w:kern w:val="0"/>
                <w:sz w:val="18"/>
                <w:szCs w:val="18"/>
                <w:lang w:val="en-US" w:eastAsia="zh-CN" w:bidi="ar"/>
              </w:rPr>
              <w:t>nei progetti PON/PNRR o nei progetti d'Istituto</w:t>
            </w:r>
          </w:p>
        </w:tc>
        <w:tc>
          <w:tcPr>
            <w:tcW w:w="2655" w:type="dxa"/>
          </w:tcPr>
          <w:p w14:paraId="4629FA68">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color w:val="1F1F1F"/>
                <w:kern w:val="0"/>
                <w:sz w:val="18"/>
                <w:szCs w:val="18"/>
                <w:lang w:val="en-US" w:eastAsia="zh-CN" w:bidi="ar"/>
              </w:rPr>
              <w:t>1 punto</w:t>
            </w:r>
          </w:p>
        </w:tc>
        <w:tc>
          <w:tcPr>
            <w:tcW w:w="1829" w:type="dxa"/>
          </w:tcPr>
          <w:p w14:paraId="05F6D96D">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color w:val="1F1F1F"/>
                <w:kern w:val="0"/>
                <w:sz w:val="18"/>
                <w:szCs w:val="18"/>
                <w:lang w:val="en-US" w:eastAsia="zh-CN" w:bidi="ar"/>
              </w:rPr>
              <w:t>Max 3 punti</w:t>
            </w:r>
          </w:p>
        </w:tc>
      </w:tr>
      <w:tr w14:paraId="115CE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tcPr>
          <w:p w14:paraId="574F2565">
            <w:pPr>
              <w:widowControl w:val="0"/>
              <w:jc w:val="both"/>
              <w:rPr>
                <w:rFonts w:hint="default" w:ascii="Times New Roman" w:hAnsi="Times New Roman" w:eastAsia="sans-serif" w:cs="Times New Roman"/>
                <w:color w:val="1F1F1F"/>
                <w:sz w:val="18"/>
                <w:szCs w:val="18"/>
                <w:vertAlign w:val="baseline"/>
                <w:lang w:val="it-IT"/>
              </w:rPr>
            </w:pPr>
          </w:p>
        </w:tc>
        <w:tc>
          <w:tcPr>
            <w:tcW w:w="2109" w:type="dxa"/>
          </w:tcPr>
          <w:p w14:paraId="767229E4">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b/>
                <w:bCs/>
                <w:color w:val="1F1F1F"/>
                <w:kern w:val="0"/>
                <w:sz w:val="18"/>
                <w:szCs w:val="18"/>
                <w:lang w:val="en-US" w:eastAsia="zh-CN" w:bidi="ar"/>
              </w:rPr>
              <w:t>Esperienze come Tutor nei progetti PON/PNRR o nei progetti d'Istituto</w:t>
            </w:r>
          </w:p>
        </w:tc>
        <w:tc>
          <w:tcPr>
            <w:tcW w:w="2655" w:type="dxa"/>
          </w:tcPr>
          <w:p w14:paraId="0245D1D0">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color w:val="1F1F1F"/>
                <w:kern w:val="0"/>
                <w:sz w:val="18"/>
                <w:szCs w:val="18"/>
                <w:lang w:val="en-US" w:eastAsia="zh-CN" w:bidi="ar"/>
              </w:rPr>
              <w:t>1 punto</w:t>
            </w:r>
          </w:p>
        </w:tc>
        <w:tc>
          <w:tcPr>
            <w:tcW w:w="1829" w:type="dxa"/>
          </w:tcPr>
          <w:p w14:paraId="63D7DCF0">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color w:val="1F1F1F"/>
                <w:kern w:val="0"/>
                <w:sz w:val="18"/>
                <w:szCs w:val="18"/>
                <w:lang w:val="en-US" w:eastAsia="zh-CN" w:bidi="ar"/>
              </w:rPr>
              <w:t>Max 5 punti</w:t>
            </w:r>
          </w:p>
        </w:tc>
      </w:tr>
      <w:tr w14:paraId="6DDEE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tcPr>
          <w:p w14:paraId="0D5EE915">
            <w:pPr>
              <w:widowControl w:val="0"/>
              <w:jc w:val="both"/>
              <w:rPr>
                <w:rFonts w:hint="default" w:ascii="Times New Roman" w:hAnsi="Times New Roman" w:eastAsia="sans-serif" w:cs="Times New Roman"/>
                <w:color w:val="1F1F1F"/>
                <w:sz w:val="18"/>
                <w:szCs w:val="18"/>
                <w:vertAlign w:val="baseline"/>
                <w:lang w:val="it-IT"/>
              </w:rPr>
            </w:pPr>
          </w:p>
        </w:tc>
        <w:tc>
          <w:tcPr>
            <w:tcW w:w="2109" w:type="dxa"/>
          </w:tcPr>
          <w:p w14:paraId="57A35C16">
            <w:pPr>
              <w:widowControl w:val="0"/>
              <w:jc w:val="both"/>
              <w:rPr>
                <w:rFonts w:hint="default" w:ascii="Times New Roman" w:hAnsi="Times New Roman" w:eastAsia="sans-serif" w:cs="Times New Roman"/>
                <w:b/>
                <w:bCs/>
                <w:color w:val="1F1F1F"/>
                <w:kern w:val="0"/>
                <w:sz w:val="18"/>
                <w:szCs w:val="18"/>
                <w:lang w:val="en-US" w:eastAsia="zh-CN" w:bidi="ar"/>
              </w:rPr>
            </w:pPr>
            <w:r>
              <w:rPr>
                <w:rFonts w:hint="default" w:ascii="Times New Roman" w:hAnsi="Times New Roman" w:eastAsia="sans-serif" w:cs="Times New Roman"/>
                <w:b/>
                <w:bCs/>
                <w:color w:val="1F1F1F"/>
                <w:kern w:val="0"/>
                <w:sz w:val="18"/>
                <w:szCs w:val="18"/>
                <w:lang w:val="en-US" w:eastAsia="zh-CN" w:bidi="ar"/>
              </w:rPr>
              <w:t>Esperienze in attività di coordinamento ed altri incarichi (collaboratore DS, funzione strumentale, referente d'area)</w:t>
            </w:r>
          </w:p>
        </w:tc>
        <w:tc>
          <w:tcPr>
            <w:tcW w:w="2655" w:type="dxa"/>
          </w:tcPr>
          <w:p w14:paraId="6C9A1127">
            <w:pPr>
              <w:widowControl w:val="0"/>
              <w:jc w:val="both"/>
              <w:rPr>
                <w:rFonts w:hint="default" w:ascii="Times New Roman" w:hAnsi="Times New Roman" w:eastAsia="sans-serif" w:cs="Times New Roman"/>
                <w:color w:val="1F1F1F"/>
                <w:kern w:val="0"/>
                <w:sz w:val="18"/>
                <w:szCs w:val="18"/>
                <w:lang w:val="en-US" w:eastAsia="zh-CN" w:bidi="ar"/>
              </w:rPr>
            </w:pPr>
            <w:r>
              <w:rPr>
                <w:rFonts w:hint="default" w:ascii="Times New Roman" w:hAnsi="Times New Roman" w:eastAsia="sans-serif" w:cs="Times New Roman"/>
                <w:color w:val="1F1F1F"/>
                <w:kern w:val="0"/>
                <w:sz w:val="18"/>
                <w:szCs w:val="18"/>
                <w:lang w:val="en-US" w:eastAsia="zh-CN" w:bidi="ar"/>
              </w:rPr>
              <w:t>1 punto</w:t>
            </w:r>
          </w:p>
        </w:tc>
        <w:tc>
          <w:tcPr>
            <w:tcW w:w="1829" w:type="dxa"/>
          </w:tcPr>
          <w:p w14:paraId="3245A34F">
            <w:pPr>
              <w:widowControl w:val="0"/>
              <w:jc w:val="both"/>
              <w:rPr>
                <w:rFonts w:hint="default" w:ascii="Times New Roman" w:hAnsi="Times New Roman" w:eastAsia="sans-serif" w:cs="Times New Roman"/>
                <w:color w:val="1F1F1F"/>
                <w:kern w:val="0"/>
                <w:sz w:val="18"/>
                <w:szCs w:val="18"/>
                <w:lang w:val="en-US" w:eastAsia="zh-CN" w:bidi="ar"/>
              </w:rPr>
            </w:pPr>
            <w:r>
              <w:rPr>
                <w:rFonts w:hint="default" w:ascii="Times New Roman" w:hAnsi="Times New Roman" w:eastAsia="sans-serif" w:cs="Times New Roman"/>
                <w:color w:val="1F1F1F"/>
                <w:kern w:val="0"/>
                <w:sz w:val="18"/>
                <w:szCs w:val="18"/>
                <w:lang w:val="en-US" w:eastAsia="zh-CN" w:bidi="ar"/>
              </w:rPr>
              <w:t>Max 5 punti</w:t>
            </w:r>
          </w:p>
        </w:tc>
      </w:tr>
      <w:tr w14:paraId="222BA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tcPr>
          <w:p w14:paraId="7267297C">
            <w:pPr>
              <w:widowControl w:val="0"/>
              <w:jc w:val="both"/>
              <w:rPr>
                <w:rFonts w:hint="default" w:ascii="Times New Roman" w:hAnsi="Times New Roman" w:eastAsia="sans-serif" w:cs="Times New Roman"/>
                <w:color w:val="1F1F1F"/>
                <w:sz w:val="18"/>
                <w:szCs w:val="18"/>
                <w:vertAlign w:val="baseline"/>
                <w:lang w:val="it-IT"/>
              </w:rPr>
            </w:pPr>
          </w:p>
        </w:tc>
        <w:tc>
          <w:tcPr>
            <w:tcW w:w="2109" w:type="dxa"/>
          </w:tcPr>
          <w:p w14:paraId="10FE1E36">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color w:val="1F1F1F"/>
                <w:sz w:val="18"/>
                <w:szCs w:val="18"/>
              </w:rPr>
            </w:pPr>
            <w:r>
              <w:rPr>
                <w:rFonts w:hint="default" w:ascii="Times New Roman" w:hAnsi="Times New Roman" w:eastAsia="sans-serif" w:cs="Times New Roman"/>
                <w:b/>
                <w:bCs/>
                <w:color w:val="1F1F1F"/>
                <w:kern w:val="0"/>
                <w:sz w:val="18"/>
                <w:szCs w:val="18"/>
                <w:lang w:val="en-US" w:eastAsia="zh-CN" w:bidi="ar"/>
              </w:rPr>
              <w:t>Partecipazione a corsi di formazione in materia attinente alla specificità dell'avviso (almeno 25 ore)</w:t>
            </w:r>
            <w:r>
              <w:rPr>
                <w:rFonts w:hint="default" w:ascii="Times New Roman" w:hAnsi="Times New Roman" w:eastAsia="sans-serif" w:cs="Times New Roman"/>
                <w:color w:val="1F1F1F"/>
                <w:kern w:val="0"/>
                <w:sz w:val="18"/>
                <w:szCs w:val="18"/>
                <w:lang w:val="en-US" w:eastAsia="zh-CN" w:bidi="ar"/>
              </w:rPr>
              <w:t xml:space="preserve"> </w:t>
            </w:r>
          </w:p>
          <w:p w14:paraId="5A3DA93A">
            <w:pPr>
              <w:widowControl w:val="0"/>
              <w:jc w:val="both"/>
              <w:rPr>
                <w:rFonts w:hint="default" w:ascii="Times New Roman" w:hAnsi="Times New Roman" w:eastAsia="sans-serif" w:cs="Times New Roman"/>
                <w:b/>
                <w:bCs/>
                <w:color w:val="1F1F1F"/>
                <w:kern w:val="0"/>
                <w:sz w:val="18"/>
                <w:szCs w:val="18"/>
                <w:lang w:val="en-US" w:eastAsia="zh-CN" w:bidi="ar"/>
              </w:rPr>
            </w:pPr>
          </w:p>
        </w:tc>
        <w:tc>
          <w:tcPr>
            <w:tcW w:w="2655" w:type="dxa"/>
          </w:tcPr>
          <w:p w14:paraId="236A2222">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color w:val="1F1F1F"/>
                <w:sz w:val="18"/>
                <w:szCs w:val="18"/>
              </w:rPr>
            </w:pPr>
            <w:r>
              <w:rPr>
                <w:rFonts w:hint="default" w:ascii="Times New Roman" w:hAnsi="Times New Roman" w:eastAsia="sans-serif" w:cs="Times New Roman"/>
                <w:color w:val="1F1F1F"/>
                <w:kern w:val="0"/>
                <w:sz w:val="18"/>
                <w:szCs w:val="18"/>
                <w:lang w:val="en-US" w:eastAsia="zh-CN" w:bidi="ar"/>
              </w:rPr>
              <w:t xml:space="preserve">2 punti </w:t>
            </w:r>
          </w:p>
          <w:p w14:paraId="1AD6947F">
            <w:pPr>
              <w:widowControl w:val="0"/>
              <w:jc w:val="both"/>
              <w:rPr>
                <w:rFonts w:hint="default" w:ascii="Times New Roman" w:hAnsi="Times New Roman" w:eastAsia="sans-serif" w:cs="Times New Roman"/>
                <w:color w:val="1F1F1F"/>
                <w:kern w:val="0"/>
                <w:sz w:val="18"/>
                <w:szCs w:val="18"/>
                <w:lang w:val="en-US" w:eastAsia="zh-CN" w:bidi="ar"/>
              </w:rPr>
            </w:pPr>
          </w:p>
        </w:tc>
        <w:tc>
          <w:tcPr>
            <w:tcW w:w="1829" w:type="dxa"/>
          </w:tcPr>
          <w:p w14:paraId="547B71FA">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color w:val="1F1F1F"/>
                <w:sz w:val="18"/>
                <w:szCs w:val="18"/>
              </w:rPr>
            </w:pPr>
            <w:r>
              <w:rPr>
                <w:rFonts w:hint="default" w:ascii="Times New Roman" w:hAnsi="Times New Roman" w:eastAsia="sans-serif" w:cs="Times New Roman"/>
                <w:color w:val="1F1F1F"/>
                <w:kern w:val="0"/>
                <w:sz w:val="18"/>
                <w:szCs w:val="18"/>
                <w:lang w:val="en-US" w:eastAsia="zh-CN" w:bidi="ar"/>
              </w:rPr>
              <w:t xml:space="preserve">Max 6 punti </w:t>
            </w:r>
          </w:p>
          <w:p w14:paraId="5C8C4567">
            <w:pPr>
              <w:widowControl w:val="0"/>
              <w:jc w:val="both"/>
              <w:rPr>
                <w:rFonts w:hint="default" w:ascii="Times New Roman" w:hAnsi="Times New Roman" w:eastAsia="sans-serif" w:cs="Times New Roman"/>
                <w:color w:val="1F1F1F"/>
                <w:kern w:val="0"/>
                <w:sz w:val="18"/>
                <w:szCs w:val="18"/>
                <w:lang w:val="en-US" w:eastAsia="zh-CN" w:bidi="ar"/>
              </w:rPr>
            </w:pPr>
          </w:p>
        </w:tc>
      </w:tr>
      <w:tr w14:paraId="281FA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tcPr>
          <w:p w14:paraId="0515E891">
            <w:pPr>
              <w:widowControl w:val="0"/>
              <w:jc w:val="both"/>
              <w:rPr>
                <w:rFonts w:hint="default" w:ascii="Times New Roman" w:hAnsi="Times New Roman" w:eastAsia="sans-serif" w:cs="Times New Roman"/>
                <w:color w:val="1F1F1F"/>
                <w:sz w:val="18"/>
                <w:szCs w:val="18"/>
                <w:vertAlign w:val="baseline"/>
                <w:lang w:val="it-IT"/>
              </w:rPr>
            </w:pPr>
          </w:p>
        </w:tc>
        <w:tc>
          <w:tcPr>
            <w:tcW w:w="2109" w:type="dxa"/>
          </w:tcPr>
          <w:p w14:paraId="28FB6E4C">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color w:val="1F1F1F"/>
                <w:sz w:val="18"/>
                <w:szCs w:val="18"/>
              </w:rPr>
            </w:pPr>
            <w:r>
              <w:rPr>
                <w:rFonts w:hint="default" w:ascii="Times New Roman" w:hAnsi="Times New Roman" w:eastAsia="sans-serif" w:cs="Times New Roman"/>
                <w:b/>
                <w:bCs/>
                <w:color w:val="1F1F1F"/>
                <w:kern w:val="0"/>
                <w:sz w:val="18"/>
                <w:szCs w:val="18"/>
                <w:lang w:val="en-US" w:eastAsia="zh-CN" w:bidi="ar"/>
              </w:rPr>
              <w:t>Certificazione di competenze informatiche, rilasciate da enti accreditati, riconosciute dal MIM (ECDL/ICDL, EIPASS, ITIL, PEKIT)</w:t>
            </w:r>
          </w:p>
          <w:p w14:paraId="2F8A2857">
            <w:pPr>
              <w:widowControl w:val="0"/>
              <w:jc w:val="both"/>
              <w:rPr>
                <w:rFonts w:hint="default" w:ascii="Times New Roman" w:hAnsi="Times New Roman" w:eastAsia="sans-serif" w:cs="Times New Roman"/>
                <w:b/>
                <w:bCs/>
                <w:color w:val="1F1F1F"/>
                <w:kern w:val="0"/>
                <w:sz w:val="18"/>
                <w:szCs w:val="18"/>
                <w:lang w:val="en-US" w:eastAsia="zh-CN" w:bidi="ar"/>
              </w:rPr>
            </w:pPr>
          </w:p>
        </w:tc>
        <w:tc>
          <w:tcPr>
            <w:tcW w:w="2655" w:type="dxa"/>
          </w:tcPr>
          <w:p w14:paraId="2A8F21C1">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color w:val="1F1F1F"/>
                <w:sz w:val="18"/>
                <w:szCs w:val="18"/>
              </w:rPr>
            </w:pPr>
            <w:r>
              <w:rPr>
                <w:rFonts w:hint="default" w:ascii="Times New Roman" w:hAnsi="Times New Roman" w:eastAsia="sans-serif" w:cs="Times New Roman"/>
                <w:color w:val="1F1F1F"/>
                <w:kern w:val="0"/>
                <w:sz w:val="18"/>
                <w:szCs w:val="18"/>
                <w:lang w:val="en-US" w:eastAsia="zh-CN" w:bidi="ar"/>
              </w:rPr>
              <w:t xml:space="preserve">1 punto </w:t>
            </w:r>
          </w:p>
          <w:p w14:paraId="17AC6966">
            <w:pPr>
              <w:widowControl w:val="0"/>
              <w:jc w:val="both"/>
              <w:rPr>
                <w:rFonts w:hint="default" w:ascii="Times New Roman" w:hAnsi="Times New Roman" w:eastAsia="sans-serif" w:cs="Times New Roman"/>
                <w:color w:val="1F1F1F"/>
                <w:kern w:val="0"/>
                <w:sz w:val="18"/>
                <w:szCs w:val="18"/>
                <w:lang w:val="en-US" w:eastAsia="zh-CN" w:bidi="ar"/>
              </w:rPr>
            </w:pPr>
          </w:p>
        </w:tc>
        <w:tc>
          <w:tcPr>
            <w:tcW w:w="1829" w:type="dxa"/>
          </w:tcPr>
          <w:p w14:paraId="7107FFC0">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color w:val="1F1F1F"/>
                <w:sz w:val="18"/>
                <w:szCs w:val="18"/>
              </w:rPr>
            </w:pPr>
            <w:r>
              <w:rPr>
                <w:rFonts w:hint="default" w:ascii="Times New Roman" w:hAnsi="Times New Roman" w:eastAsia="sans-serif" w:cs="Times New Roman"/>
                <w:color w:val="1F1F1F"/>
                <w:kern w:val="0"/>
                <w:sz w:val="18"/>
                <w:szCs w:val="18"/>
                <w:lang w:val="en-US" w:eastAsia="zh-CN" w:bidi="ar"/>
              </w:rPr>
              <w:t xml:space="preserve">Max 2 punti </w:t>
            </w:r>
          </w:p>
          <w:p w14:paraId="1E560F31">
            <w:pPr>
              <w:widowControl w:val="0"/>
              <w:jc w:val="both"/>
              <w:rPr>
                <w:rFonts w:hint="default" w:ascii="Times New Roman" w:hAnsi="Times New Roman" w:eastAsia="sans-serif" w:cs="Times New Roman"/>
                <w:color w:val="1F1F1F"/>
                <w:kern w:val="0"/>
                <w:sz w:val="18"/>
                <w:szCs w:val="18"/>
                <w:lang w:val="en-US" w:eastAsia="zh-CN" w:bidi="ar"/>
              </w:rPr>
            </w:pPr>
          </w:p>
        </w:tc>
      </w:tr>
      <w:tr w14:paraId="1D29A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tcPr>
          <w:p w14:paraId="702EAB4D">
            <w:pPr>
              <w:widowControl w:val="0"/>
              <w:jc w:val="both"/>
              <w:rPr>
                <w:rFonts w:hint="default" w:ascii="Times New Roman" w:hAnsi="Times New Roman" w:eastAsia="sans-serif" w:cs="Times New Roman"/>
                <w:color w:val="1F1F1F"/>
                <w:sz w:val="18"/>
                <w:szCs w:val="18"/>
                <w:vertAlign w:val="baseline"/>
                <w:lang w:val="it-IT"/>
              </w:rPr>
            </w:pPr>
          </w:p>
        </w:tc>
        <w:tc>
          <w:tcPr>
            <w:tcW w:w="2109" w:type="dxa"/>
          </w:tcPr>
          <w:p w14:paraId="40F99545">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color w:val="1F1F1F"/>
                <w:sz w:val="18"/>
                <w:szCs w:val="18"/>
                <w:lang w:val="it-IT"/>
              </w:rPr>
            </w:pPr>
            <w:r>
              <w:rPr>
                <w:rFonts w:hint="default" w:ascii="Times New Roman" w:hAnsi="Times New Roman" w:eastAsia="sans-serif" w:cs="Times New Roman"/>
                <w:b/>
                <w:bCs/>
                <w:color w:val="1F1F1F"/>
                <w:kern w:val="0"/>
                <w:sz w:val="18"/>
                <w:szCs w:val="18"/>
                <w:lang w:val="en-US" w:eastAsia="zh-CN" w:bidi="ar"/>
              </w:rPr>
              <w:t xml:space="preserve">Certificazione di competenze </w:t>
            </w:r>
            <w:r>
              <w:rPr>
                <w:rFonts w:hint="default" w:ascii="Times New Roman" w:hAnsi="Times New Roman" w:eastAsia="sans-serif" w:cs="Times New Roman"/>
                <w:b/>
                <w:bCs/>
                <w:color w:val="1F1F1F"/>
                <w:kern w:val="0"/>
                <w:sz w:val="18"/>
                <w:szCs w:val="18"/>
                <w:lang w:val="it-IT" w:eastAsia="zh-CN" w:bidi="ar"/>
              </w:rPr>
              <w:t>linguistiche</w:t>
            </w:r>
            <w:r>
              <w:rPr>
                <w:rFonts w:hint="default" w:ascii="Times New Roman" w:hAnsi="Times New Roman" w:eastAsia="sans-serif" w:cs="Times New Roman"/>
                <w:b/>
                <w:bCs/>
                <w:color w:val="1F1F1F"/>
                <w:kern w:val="0"/>
                <w:sz w:val="18"/>
                <w:szCs w:val="18"/>
                <w:lang w:val="en-US" w:eastAsia="zh-CN" w:bidi="ar"/>
              </w:rPr>
              <w:t>, rilasciate da enti accreditati, riconosciute dal MIM (</w:t>
            </w:r>
            <w:r>
              <w:rPr>
                <w:rFonts w:hint="default" w:ascii="Times New Roman" w:hAnsi="Times New Roman" w:eastAsia="sans-serif" w:cs="Times New Roman"/>
                <w:b/>
                <w:bCs/>
                <w:color w:val="1F1F1F"/>
                <w:kern w:val="0"/>
                <w:sz w:val="18"/>
                <w:szCs w:val="18"/>
                <w:lang w:val="it-IT" w:eastAsia="zh-CN" w:bidi="ar"/>
              </w:rPr>
              <w:t>C2)</w:t>
            </w:r>
          </w:p>
          <w:p w14:paraId="49A3FD13">
            <w:pPr>
              <w:widowControl w:val="0"/>
              <w:jc w:val="both"/>
              <w:rPr>
                <w:rFonts w:hint="default" w:ascii="Times New Roman" w:hAnsi="Times New Roman" w:eastAsia="sans-serif" w:cs="Times New Roman"/>
                <w:b/>
                <w:bCs/>
                <w:color w:val="1F1F1F"/>
                <w:kern w:val="0"/>
                <w:sz w:val="18"/>
                <w:szCs w:val="18"/>
                <w:lang w:val="en-US" w:eastAsia="zh-CN" w:bidi="ar"/>
              </w:rPr>
            </w:pPr>
          </w:p>
        </w:tc>
        <w:tc>
          <w:tcPr>
            <w:tcW w:w="2655" w:type="dxa"/>
          </w:tcPr>
          <w:p w14:paraId="20685FFB">
            <w:pPr>
              <w:widowControl w:val="0"/>
              <w:jc w:val="both"/>
              <w:rPr>
                <w:rFonts w:hint="default" w:ascii="Times New Roman" w:hAnsi="Times New Roman" w:eastAsia="sans-serif" w:cs="Times New Roman"/>
                <w:color w:val="1F1F1F"/>
                <w:kern w:val="0"/>
                <w:sz w:val="18"/>
                <w:szCs w:val="18"/>
                <w:lang w:val="it-IT" w:eastAsia="zh-CN" w:bidi="ar"/>
              </w:rPr>
            </w:pPr>
            <w:r>
              <w:rPr>
                <w:rFonts w:hint="default" w:ascii="Times New Roman" w:hAnsi="Times New Roman" w:eastAsia="sans-serif" w:cs="Times New Roman"/>
                <w:color w:val="1F1F1F"/>
                <w:kern w:val="0"/>
                <w:sz w:val="18"/>
                <w:szCs w:val="18"/>
                <w:lang w:val="it-IT" w:eastAsia="zh-CN" w:bidi="ar"/>
              </w:rPr>
              <w:t>1 punto</w:t>
            </w:r>
          </w:p>
        </w:tc>
        <w:tc>
          <w:tcPr>
            <w:tcW w:w="1829" w:type="dxa"/>
          </w:tcPr>
          <w:p w14:paraId="331C55F9">
            <w:pPr>
              <w:widowControl w:val="0"/>
              <w:jc w:val="both"/>
              <w:rPr>
                <w:rFonts w:hint="default" w:ascii="Times New Roman" w:hAnsi="Times New Roman" w:eastAsia="sans-serif" w:cs="Times New Roman"/>
                <w:color w:val="1F1F1F"/>
                <w:kern w:val="0"/>
                <w:sz w:val="18"/>
                <w:szCs w:val="18"/>
                <w:lang w:val="it-IT" w:eastAsia="zh-CN" w:bidi="ar"/>
              </w:rPr>
            </w:pPr>
            <w:r>
              <w:rPr>
                <w:rFonts w:hint="default" w:ascii="Times New Roman" w:hAnsi="Times New Roman" w:eastAsia="sans-serif" w:cs="Times New Roman"/>
                <w:color w:val="1F1F1F"/>
                <w:kern w:val="0"/>
                <w:sz w:val="18"/>
                <w:szCs w:val="18"/>
                <w:lang w:val="it-IT" w:eastAsia="zh-CN" w:bidi="ar"/>
              </w:rPr>
              <w:t>Max 2 punti</w:t>
            </w:r>
          </w:p>
        </w:tc>
      </w:tr>
    </w:tbl>
    <w:p w14:paraId="550887FD">
      <w:pPr>
        <w:rPr>
          <w:rFonts w:hint="default" w:ascii="Times New Roman" w:hAnsi="Times New Roman" w:eastAsia="sans-serif" w:cs="Times New Roman"/>
          <w:color w:val="1F1F1F"/>
          <w:sz w:val="18"/>
          <w:szCs w:val="18"/>
          <w:lang w:val="it-IT"/>
        </w:rPr>
      </w:pPr>
    </w:p>
    <w:p w14:paraId="41D69333">
      <w:pPr>
        <w:rPr>
          <w:rFonts w:hint="default" w:ascii="Times New Roman" w:hAnsi="Times New Roman" w:eastAsia="sans-serif" w:cs="Times New Roman"/>
          <w:color w:val="1F1F1F"/>
          <w:sz w:val="18"/>
          <w:szCs w:val="18"/>
          <w:lang w:val="it-IT"/>
        </w:rPr>
      </w:pPr>
    </w:p>
    <w:p w14:paraId="524E319A">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color w:val="1F1F1F"/>
          <w:sz w:val="18"/>
          <w:szCs w:val="18"/>
        </w:rPr>
      </w:pPr>
      <w:r>
        <w:rPr>
          <w:rFonts w:hint="default" w:ascii="Times New Roman" w:hAnsi="Times New Roman" w:eastAsia="sans-serif" w:cs="Times New Roman"/>
          <w:color w:val="1F1F1F"/>
          <w:kern w:val="0"/>
          <w:sz w:val="18"/>
          <w:szCs w:val="18"/>
          <w:lang w:val="en-US" w:eastAsia="zh-CN" w:bidi="ar"/>
        </w:rPr>
        <w:t xml:space="preserve">Nota: A parità di punteggio precede il candidato più giovane. </w:t>
      </w:r>
    </w:p>
    <w:p w14:paraId="287A36C9">
      <w:pPr>
        <w:pStyle w:val="8"/>
        <w:keepNext w:val="0"/>
        <w:keepLines w:val="0"/>
        <w:widowControl/>
        <w:suppressLineNumbers w:val="0"/>
        <w:spacing w:before="0" w:beforeAutospacing="0" w:line="12" w:lineRule="atLeast"/>
        <w:jc w:val="both"/>
        <w:rPr>
          <w:rFonts w:hint="default" w:ascii="Times New Roman" w:hAnsi="Times New Roman" w:eastAsia="sans-serif" w:cs="Times New Roman"/>
          <w:sz w:val="18"/>
          <w:szCs w:val="18"/>
        </w:rPr>
      </w:pPr>
    </w:p>
    <w:p w14:paraId="40834293">
      <w:pPr>
        <w:pStyle w:val="8"/>
        <w:keepNext w:val="0"/>
        <w:keepLines w:val="0"/>
        <w:widowControl/>
        <w:suppressLineNumbers w:val="0"/>
        <w:spacing w:before="0" w:beforeAutospacing="0" w:line="12" w:lineRule="atLeast"/>
        <w:jc w:val="both"/>
        <w:rPr>
          <w:rFonts w:hint="default" w:ascii="Times New Roman" w:hAnsi="Times New Roman" w:eastAsia="sans-serif" w:cs="Times New Roman"/>
          <w:sz w:val="18"/>
          <w:szCs w:val="18"/>
        </w:rPr>
      </w:pPr>
    </w:p>
    <w:p w14:paraId="49BF7E56">
      <w:pPr>
        <w:pStyle w:val="2"/>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rPr>
          <w:rFonts w:hint="default" w:ascii="Times New Roman" w:hAnsi="Times New Roman" w:eastAsia="sans-serif" w:cs="Times New Roman"/>
          <w:color w:val="1F1F1F"/>
          <w:sz w:val="18"/>
          <w:szCs w:val="18"/>
          <w:lang w:val="it-IT"/>
        </w:rPr>
      </w:pPr>
      <w:r>
        <w:rPr>
          <w:rFonts w:hint="default" w:ascii="Times New Roman" w:hAnsi="Times New Roman" w:eastAsia="sans-serif" w:cs="Times New Roman"/>
          <w:color w:val="1F1F1F"/>
          <w:sz w:val="18"/>
          <w:szCs w:val="18"/>
        </w:rPr>
        <w:t xml:space="preserve">CRITERI DI SELEZIONE DOCENTI CON INCARICO DI </w:t>
      </w:r>
      <w:r>
        <w:rPr>
          <w:rFonts w:hint="default" w:ascii="Times New Roman" w:hAnsi="Times New Roman" w:eastAsia="sans-serif" w:cs="Times New Roman"/>
          <w:color w:val="1F1F1F"/>
          <w:sz w:val="18"/>
          <w:szCs w:val="18"/>
          <w:lang w:val="it-IT"/>
        </w:rPr>
        <w:t>TUTOR</w:t>
      </w:r>
    </w:p>
    <w:p w14:paraId="4D678CF6">
      <w:pPr>
        <w:pStyle w:val="8"/>
        <w:keepNext w:val="0"/>
        <w:keepLines w:val="0"/>
        <w:widowControl/>
        <w:suppressLineNumbers w:val="0"/>
        <w:spacing w:before="0" w:beforeAutospacing="0" w:line="12" w:lineRule="atLeast"/>
        <w:jc w:val="both"/>
        <w:rPr>
          <w:rFonts w:hint="default" w:ascii="Times New Roman" w:hAnsi="Times New Roman" w:eastAsia="sans-serif" w:cs="Times New Roman"/>
          <w:sz w:val="18"/>
          <w:szCs w:val="18"/>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9"/>
        <w:gridCol w:w="2109"/>
        <w:gridCol w:w="2655"/>
        <w:gridCol w:w="1829"/>
      </w:tblGrid>
      <w:tr w14:paraId="37C40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tcPr>
          <w:p w14:paraId="24B4C29F">
            <w:pPr>
              <w:widowControl w:val="0"/>
              <w:jc w:val="both"/>
              <w:rPr>
                <w:rFonts w:hint="default" w:ascii="Times New Roman" w:hAnsi="Times New Roman" w:eastAsia="sans-serif" w:cs="Times New Roman"/>
                <w:color w:val="1F1F1F"/>
                <w:sz w:val="18"/>
                <w:szCs w:val="18"/>
                <w:vertAlign w:val="baseline"/>
                <w:lang w:val="it-IT"/>
              </w:rPr>
            </w:pPr>
            <w:r>
              <w:rPr>
                <w:rStyle w:val="9"/>
                <w:rFonts w:hint="default" w:ascii="Times New Roman" w:hAnsi="Times New Roman" w:eastAsia="sans-serif" w:cs="Times New Roman"/>
                <w:color w:val="1F1F1F"/>
                <w:kern w:val="0"/>
                <w:sz w:val="18"/>
                <w:szCs w:val="18"/>
                <w:lang w:val="en-US" w:eastAsia="zh-CN" w:bidi="ar"/>
              </w:rPr>
              <w:t>Macro-Area</w:t>
            </w:r>
          </w:p>
        </w:tc>
        <w:tc>
          <w:tcPr>
            <w:tcW w:w="2109" w:type="dxa"/>
          </w:tcPr>
          <w:p w14:paraId="47EB7AB4">
            <w:pPr>
              <w:widowControl w:val="0"/>
              <w:jc w:val="both"/>
              <w:rPr>
                <w:rFonts w:hint="default" w:ascii="Times New Roman" w:hAnsi="Times New Roman" w:eastAsia="sans-serif" w:cs="Times New Roman"/>
                <w:color w:val="1F1F1F"/>
                <w:sz w:val="18"/>
                <w:szCs w:val="18"/>
                <w:vertAlign w:val="baseline"/>
                <w:lang w:val="it-IT"/>
              </w:rPr>
            </w:pPr>
            <w:r>
              <w:rPr>
                <w:rStyle w:val="9"/>
                <w:rFonts w:hint="default" w:ascii="Times New Roman" w:hAnsi="Times New Roman" w:eastAsia="sans-serif" w:cs="Times New Roman"/>
                <w:color w:val="1F1F1F"/>
                <w:kern w:val="0"/>
                <w:sz w:val="18"/>
                <w:szCs w:val="18"/>
                <w:lang w:val="en-US" w:eastAsia="zh-CN" w:bidi="ar"/>
              </w:rPr>
              <w:t>INDICATORI</w:t>
            </w:r>
          </w:p>
        </w:tc>
        <w:tc>
          <w:tcPr>
            <w:tcW w:w="2655" w:type="dxa"/>
          </w:tcPr>
          <w:p w14:paraId="74C77903">
            <w:pPr>
              <w:widowControl w:val="0"/>
              <w:jc w:val="both"/>
              <w:rPr>
                <w:rFonts w:hint="default" w:ascii="Times New Roman" w:hAnsi="Times New Roman" w:eastAsia="sans-serif" w:cs="Times New Roman"/>
                <w:color w:val="1F1F1F"/>
                <w:sz w:val="18"/>
                <w:szCs w:val="18"/>
                <w:vertAlign w:val="baseline"/>
                <w:lang w:val="it-IT"/>
              </w:rPr>
            </w:pPr>
            <w:r>
              <w:rPr>
                <w:rStyle w:val="9"/>
                <w:rFonts w:hint="default" w:ascii="Times New Roman" w:hAnsi="Times New Roman" w:eastAsia="sans-serif" w:cs="Times New Roman"/>
                <w:color w:val="1F1F1F"/>
                <w:kern w:val="0"/>
                <w:sz w:val="18"/>
                <w:szCs w:val="18"/>
                <w:lang w:val="en-US" w:eastAsia="zh-CN" w:bidi="ar"/>
              </w:rPr>
              <w:t>CRITERI DI VALUTAZIONE</w:t>
            </w:r>
          </w:p>
        </w:tc>
        <w:tc>
          <w:tcPr>
            <w:tcW w:w="1829" w:type="dxa"/>
          </w:tcPr>
          <w:p w14:paraId="1851115F">
            <w:pPr>
              <w:widowControl w:val="0"/>
              <w:jc w:val="both"/>
              <w:rPr>
                <w:rFonts w:hint="default" w:ascii="Times New Roman" w:hAnsi="Times New Roman" w:eastAsia="sans-serif" w:cs="Times New Roman"/>
                <w:color w:val="1F1F1F"/>
                <w:sz w:val="18"/>
                <w:szCs w:val="18"/>
                <w:vertAlign w:val="baseline"/>
                <w:lang w:val="it-IT"/>
              </w:rPr>
            </w:pPr>
            <w:r>
              <w:rPr>
                <w:rStyle w:val="9"/>
                <w:rFonts w:hint="default" w:ascii="Times New Roman" w:hAnsi="Times New Roman" w:eastAsia="sans-serif" w:cs="Times New Roman"/>
                <w:color w:val="1F1F1F"/>
                <w:kern w:val="0"/>
                <w:sz w:val="18"/>
                <w:szCs w:val="18"/>
                <w:lang w:val="en-US" w:eastAsia="zh-CN" w:bidi="ar"/>
              </w:rPr>
              <w:t>PUNTI Max 50</w:t>
            </w:r>
          </w:p>
        </w:tc>
      </w:tr>
      <w:tr w14:paraId="57DB5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29" w:type="dxa"/>
            <w:shd w:val="clear" w:color="auto" w:fill="auto"/>
            <w:vAlign w:val="top"/>
          </w:tcPr>
          <w:p w14:paraId="22EE68E1">
            <w:pPr>
              <w:widowControl w:val="0"/>
              <w:jc w:val="both"/>
              <w:rPr>
                <w:rFonts w:hint="default" w:ascii="Times New Roman" w:hAnsi="Times New Roman" w:eastAsia="sans-serif" w:cs="Times New Roman"/>
                <w:color w:val="1F1F1F"/>
                <w:sz w:val="18"/>
                <w:szCs w:val="18"/>
                <w:vertAlign w:val="baseline"/>
                <w:lang w:val="en-US" w:eastAsia="zh-CN" w:bidi="ar-SA"/>
              </w:rPr>
            </w:pPr>
            <w:r>
              <w:rPr>
                <w:rFonts w:hint="default" w:ascii="Times New Roman" w:hAnsi="Times New Roman" w:eastAsia="sans-serif" w:cs="Times New Roman"/>
                <w:b/>
                <w:bCs/>
                <w:color w:val="1F1F1F"/>
                <w:kern w:val="0"/>
                <w:sz w:val="18"/>
                <w:szCs w:val="18"/>
                <w:lang w:val="en-US" w:eastAsia="zh-CN" w:bidi="ar"/>
              </w:rPr>
              <w:t>Titolo di Studio</w:t>
            </w:r>
          </w:p>
        </w:tc>
        <w:tc>
          <w:tcPr>
            <w:tcW w:w="2109" w:type="dxa"/>
          </w:tcPr>
          <w:p w14:paraId="76BACF23">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color w:val="1F1F1F"/>
                <w:kern w:val="0"/>
                <w:sz w:val="18"/>
                <w:szCs w:val="18"/>
                <w:lang w:val="en-US" w:eastAsia="zh-CN" w:bidi="ar"/>
              </w:rPr>
            </w:pPr>
            <w:r>
              <w:rPr>
                <w:rFonts w:hint="default" w:ascii="Times New Roman" w:hAnsi="Times New Roman" w:eastAsia="sans-serif" w:cs="Times New Roman"/>
                <w:b/>
                <w:bCs/>
                <w:color w:val="1F1F1F"/>
                <w:kern w:val="0"/>
                <w:sz w:val="18"/>
                <w:szCs w:val="18"/>
                <w:lang w:val="en-US" w:eastAsia="zh-CN" w:bidi="ar"/>
              </w:rPr>
              <w:t>Diploma di Scuola Secondaria di Secondo grado</w:t>
            </w:r>
            <w:r>
              <w:rPr>
                <w:rFonts w:hint="default" w:ascii="Times New Roman" w:hAnsi="Times New Roman" w:eastAsia="sans-serif" w:cs="Times New Roman"/>
                <w:color w:val="1F1F1F"/>
                <w:kern w:val="0"/>
                <w:sz w:val="18"/>
                <w:szCs w:val="18"/>
                <w:lang w:val="en-US" w:eastAsia="zh-CN" w:bidi="ar"/>
              </w:rPr>
              <w:t xml:space="preserve">, </w:t>
            </w:r>
          </w:p>
          <w:p w14:paraId="7C721E17">
            <w:pPr>
              <w:widowControl w:val="0"/>
              <w:jc w:val="both"/>
              <w:rPr>
                <w:rFonts w:hint="default" w:ascii="Times New Roman" w:hAnsi="Times New Roman" w:eastAsia="sans-serif" w:cs="Times New Roman"/>
                <w:color w:val="1F1F1F"/>
                <w:sz w:val="18"/>
                <w:szCs w:val="18"/>
                <w:vertAlign w:val="baseline"/>
                <w:lang w:val="it-IT"/>
              </w:rPr>
            </w:pPr>
          </w:p>
        </w:tc>
        <w:tc>
          <w:tcPr>
            <w:tcW w:w="2655" w:type="dxa"/>
          </w:tcPr>
          <w:p w14:paraId="26A9DE4B">
            <w:pPr>
              <w:widowControl w:val="0"/>
              <w:jc w:val="both"/>
              <w:rPr>
                <w:rFonts w:hint="default" w:ascii="Times New Roman" w:hAnsi="Times New Roman" w:eastAsia="sans-serif" w:cs="Times New Roman"/>
                <w:color w:val="1F1F1F"/>
                <w:sz w:val="18"/>
                <w:szCs w:val="18"/>
                <w:vertAlign w:val="baseline"/>
                <w:lang w:val="it-IT"/>
              </w:rPr>
            </w:pPr>
          </w:p>
        </w:tc>
        <w:tc>
          <w:tcPr>
            <w:tcW w:w="1829" w:type="dxa"/>
          </w:tcPr>
          <w:p w14:paraId="34CE431E">
            <w:pPr>
              <w:widowControl w:val="0"/>
              <w:jc w:val="both"/>
              <w:rPr>
                <w:rFonts w:hint="default" w:ascii="Times New Roman" w:hAnsi="Times New Roman" w:eastAsia="sans-serif" w:cs="Times New Roman"/>
                <w:color w:val="1F1F1F"/>
                <w:kern w:val="0"/>
                <w:sz w:val="18"/>
                <w:szCs w:val="18"/>
                <w:lang w:val="it-IT" w:eastAsia="zh-CN" w:bidi="ar"/>
              </w:rPr>
            </w:pPr>
            <w:r>
              <w:rPr>
                <w:rFonts w:hint="default" w:ascii="Times New Roman" w:hAnsi="Times New Roman" w:eastAsia="sans-serif" w:cs="Times New Roman"/>
                <w:color w:val="1F1F1F"/>
                <w:kern w:val="0"/>
                <w:sz w:val="18"/>
                <w:szCs w:val="18"/>
                <w:lang w:val="it-IT" w:eastAsia="zh-CN" w:bidi="ar"/>
              </w:rPr>
              <w:t>Max 6 punti</w:t>
            </w:r>
          </w:p>
        </w:tc>
      </w:tr>
      <w:tr w14:paraId="01BF8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29" w:type="dxa"/>
          </w:tcPr>
          <w:p w14:paraId="7F4E5C3D">
            <w:pPr>
              <w:widowControl w:val="0"/>
              <w:jc w:val="both"/>
              <w:rPr>
                <w:rFonts w:hint="default" w:ascii="Times New Roman" w:hAnsi="Times New Roman" w:eastAsia="sans-serif" w:cs="Times New Roman"/>
                <w:color w:val="1F1F1F"/>
                <w:sz w:val="18"/>
                <w:szCs w:val="18"/>
                <w:vertAlign w:val="baseline"/>
                <w:lang w:val="it-IT"/>
              </w:rPr>
            </w:pPr>
          </w:p>
        </w:tc>
        <w:tc>
          <w:tcPr>
            <w:tcW w:w="2109" w:type="dxa"/>
          </w:tcPr>
          <w:p w14:paraId="1E64954C">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color w:val="1F1F1F"/>
                <w:sz w:val="18"/>
                <w:szCs w:val="18"/>
                <w:lang w:val="it-IT"/>
              </w:rPr>
            </w:pPr>
            <w:r>
              <w:rPr>
                <w:rFonts w:hint="default" w:ascii="Times New Roman" w:hAnsi="Times New Roman" w:eastAsia="sans-serif" w:cs="Times New Roman"/>
                <w:b/>
                <w:bCs/>
                <w:color w:val="1F1F1F"/>
                <w:kern w:val="0"/>
                <w:sz w:val="18"/>
                <w:szCs w:val="18"/>
                <w:lang w:val="en-US" w:eastAsia="zh-CN" w:bidi="ar"/>
              </w:rPr>
              <w:t>Laurea Magistrale o Specialistica</w:t>
            </w:r>
            <w:r>
              <w:rPr>
                <w:rFonts w:hint="default" w:ascii="Times New Roman" w:hAnsi="Times New Roman" w:eastAsia="sans-serif" w:cs="Times New Roman"/>
                <w:b/>
                <w:bCs/>
                <w:color w:val="1F1F1F"/>
                <w:kern w:val="0"/>
                <w:sz w:val="18"/>
                <w:szCs w:val="18"/>
                <w:lang w:val="it-IT" w:eastAsia="zh-CN" w:bidi="ar"/>
              </w:rPr>
              <w:t xml:space="preserve"> coerente col tema con le finalità del modulo a ciìui si intende partecipare</w:t>
            </w:r>
          </w:p>
          <w:p w14:paraId="18147E97">
            <w:pPr>
              <w:widowControl w:val="0"/>
              <w:jc w:val="both"/>
              <w:rPr>
                <w:rFonts w:hint="default" w:ascii="Times New Roman" w:hAnsi="Times New Roman" w:eastAsia="sans-serif" w:cs="Times New Roman"/>
                <w:color w:val="1F1F1F"/>
                <w:sz w:val="18"/>
                <w:szCs w:val="18"/>
                <w:vertAlign w:val="baseline"/>
                <w:lang w:val="it-IT"/>
              </w:rPr>
            </w:pPr>
          </w:p>
        </w:tc>
        <w:tc>
          <w:tcPr>
            <w:tcW w:w="2655" w:type="dxa"/>
          </w:tcPr>
          <w:p w14:paraId="0184B50A">
            <w:pPr>
              <w:widowControl w:val="0"/>
              <w:jc w:val="both"/>
              <w:rPr>
                <w:rFonts w:hint="default" w:ascii="Times New Roman" w:hAnsi="Times New Roman" w:eastAsia="sans-serif" w:cs="Times New Roman"/>
                <w:color w:val="1F1F1F"/>
                <w:sz w:val="18"/>
                <w:szCs w:val="18"/>
                <w:vertAlign w:val="baseline"/>
                <w:lang w:val="it-IT"/>
              </w:rPr>
            </w:pPr>
          </w:p>
        </w:tc>
        <w:tc>
          <w:tcPr>
            <w:tcW w:w="1829" w:type="dxa"/>
          </w:tcPr>
          <w:p w14:paraId="1B092828">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color w:val="1F1F1F"/>
                <w:kern w:val="0"/>
                <w:sz w:val="18"/>
                <w:szCs w:val="18"/>
                <w:lang w:val="en-US" w:eastAsia="zh-CN" w:bidi="ar"/>
              </w:rPr>
              <w:t xml:space="preserve">Max </w:t>
            </w:r>
            <w:r>
              <w:rPr>
                <w:rFonts w:hint="default" w:ascii="Times New Roman" w:hAnsi="Times New Roman" w:eastAsia="sans-serif" w:cs="Times New Roman"/>
                <w:color w:val="1F1F1F"/>
                <w:kern w:val="0"/>
                <w:sz w:val="18"/>
                <w:szCs w:val="18"/>
                <w:lang w:val="it-IT" w:eastAsia="zh-CN" w:bidi="ar"/>
              </w:rPr>
              <w:t>3</w:t>
            </w:r>
            <w:r>
              <w:rPr>
                <w:rFonts w:hint="default" w:ascii="Times New Roman" w:hAnsi="Times New Roman" w:eastAsia="sans-serif" w:cs="Times New Roman"/>
                <w:color w:val="1F1F1F"/>
                <w:kern w:val="0"/>
                <w:sz w:val="18"/>
                <w:szCs w:val="18"/>
                <w:lang w:val="en-US" w:eastAsia="zh-CN" w:bidi="ar"/>
              </w:rPr>
              <w:t xml:space="preserve"> punti</w:t>
            </w:r>
          </w:p>
        </w:tc>
      </w:tr>
      <w:tr w14:paraId="11B09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tcPr>
          <w:p w14:paraId="70304BA8">
            <w:pPr>
              <w:widowControl w:val="0"/>
              <w:jc w:val="both"/>
              <w:rPr>
                <w:rFonts w:hint="default" w:ascii="Times New Roman" w:hAnsi="Times New Roman" w:eastAsia="sans-serif" w:cs="Times New Roman"/>
                <w:color w:val="1F1F1F"/>
                <w:sz w:val="18"/>
                <w:szCs w:val="18"/>
                <w:vertAlign w:val="baseline"/>
                <w:lang w:val="it-IT"/>
              </w:rPr>
            </w:pPr>
          </w:p>
        </w:tc>
        <w:tc>
          <w:tcPr>
            <w:tcW w:w="2109" w:type="dxa"/>
          </w:tcPr>
          <w:p w14:paraId="3929DE50">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b/>
                <w:bCs/>
                <w:color w:val="1F1F1F"/>
                <w:kern w:val="0"/>
                <w:sz w:val="18"/>
                <w:szCs w:val="18"/>
                <w:lang w:val="en-US" w:eastAsia="zh-CN" w:bidi="ar"/>
              </w:rPr>
              <w:t>Laurea Triennale</w:t>
            </w:r>
            <w:r>
              <w:rPr>
                <w:rFonts w:hint="default" w:ascii="Times New Roman" w:hAnsi="Times New Roman" w:eastAsia="sans-serif" w:cs="Times New Roman"/>
                <w:color w:val="1F1F1F"/>
                <w:kern w:val="0"/>
                <w:sz w:val="18"/>
                <w:szCs w:val="18"/>
                <w:lang w:val="en-US" w:eastAsia="zh-CN" w:bidi="ar"/>
              </w:rPr>
              <w:t xml:space="preserve"> </w:t>
            </w:r>
            <w:r>
              <w:rPr>
                <w:rFonts w:hint="default" w:ascii="Times New Roman" w:hAnsi="Times New Roman" w:eastAsia="sans-serif" w:cs="Times New Roman"/>
                <w:i/>
                <w:iCs/>
                <w:color w:val="1F1F1F"/>
                <w:kern w:val="0"/>
                <w:sz w:val="18"/>
                <w:szCs w:val="18"/>
                <w:lang w:val="en-US" w:eastAsia="zh-CN" w:bidi="ar"/>
              </w:rPr>
              <w:t>(preferibilmente attinente alla specificità dell'Avviso)</w:t>
            </w:r>
          </w:p>
        </w:tc>
        <w:tc>
          <w:tcPr>
            <w:tcW w:w="2655" w:type="dxa"/>
          </w:tcPr>
          <w:p w14:paraId="24558DF4">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color w:val="1F1F1F"/>
                <w:kern w:val="0"/>
                <w:sz w:val="18"/>
                <w:szCs w:val="18"/>
                <w:lang w:val="en-US" w:eastAsia="zh-CN" w:bidi="ar"/>
              </w:rPr>
              <w:t>3 punti</w:t>
            </w:r>
          </w:p>
        </w:tc>
        <w:tc>
          <w:tcPr>
            <w:tcW w:w="1829" w:type="dxa"/>
          </w:tcPr>
          <w:p w14:paraId="2FFD3296">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color w:val="1F1F1F"/>
                <w:kern w:val="0"/>
                <w:sz w:val="18"/>
                <w:szCs w:val="18"/>
                <w:lang w:val="en-US" w:eastAsia="zh-CN" w:bidi="ar"/>
              </w:rPr>
              <w:t>Max 3 punti</w:t>
            </w:r>
          </w:p>
        </w:tc>
      </w:tr>
      <w:tr w14:paraId="18D0A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tcPr>
          <w:p w14:paraId="1B3F9D28">
            <w:pPr>
              <w:widowControl w:val="0"/>
              <w:jc w:val="both"/>
              <w:rPr>
                <w:rFonts w:hint="default" w:ascii="Times New Roman" w:hAnsi="Times New Roman" w:eastAsia="sans-serif" w:cs="Times New Roman"/>
                <w:color w:val="1F1F1F"/>
                <w:sz w:val="18"/>
                <w:szCs w:val="18"/>
                <w:vertAlign w:val="baseline"/>
                <w:lang w:val="it-IT"/>
              </w:rPr>
            </w:pPr>
          </w:p>
        </w:tc>
        <w:tc>
          <w:tcPr>
            <w:tcW w:w="2109" w:type="dxa"/>
          </w:tcPr>
          <w:p w14:paraId="77018CE3">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b/>
                <w:bCs/>
                <w:color w:val="1F1F1F"/>
                <w:kern w:val="0"/>
                <w:sz w:val="18"/>
                <w:szCs w:val="18"/>
                <w:lang w:val="en-US" w:eastAsia="zh-CN" w:bidi="ar"/>
              </w:rPr>
              <w:t>Seconda laurea Magistrale o Specialistica</w:t>
            </w:r>
          </w:p>
        </w:tc>
        <w:tc>
          <w:tcPr>
            <w:tcW w:w="2655" w:type="dxa"/>
          </w:tcPr>
          <w:p w14:paraId="36CCCD53">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color w:val="1F1F1F"/>
                <w:kern w:val="0"/>
                <w:sz w:val="18"/>
                <w:szCs w:val="18"/>
                <w:lang w:val="en-US" w:eastAsia="zh-CN" w:bidi="ar"/>
              </w:rPr>
              <w:t>3 punti per l'ulteriore titolo di laurea posseduto</w:t>
            </w:r>
          </w:p>
        </w:tc>
        <w:tc>
          <w:tcPr>
            <w:tcW w:w="1829" w:type="dxa"/>
            <w:shd w:val="clear" w:color="auto" w:fill="auto"/>
            <w:vAlign w:val="center"/>
          </w:tcPr>
          <w:p w14:paraId="6935C423">
            <w:pPr>
              <w:keepNext w:val="0"/>
              <w:keepLines w:val="0"/>
              <w:widowControl/>
              <w:suppressLineNumbers w:val="0"/>
              <w:bidi w:val="0"/>
              <w:spacing w:before="0" w:beforeAutospacing="0" w:after="0" w:afterAutospacing="0" w:line="12" w:lineRule="atLeast"/>
              <w:ind w:left="0" w:leftChars="0" w:right="0" w:rightChars="0"/>
              <w:jc w:val="left"/>
              <w:rPr>
                <w:rFonts w:hint="default" w:ascii="Times New Roman" w:hAnsi="Times New Roman" w:eastAsia="sans-serif" w:cs="Times New Roman"/>
                <w:color w:val="1F1F1F"/>
                <w:sz w:val="18"/>
                <w:szCs w:val="18"/>
                <w:lang w:val="it-IT" w:eastAsia="zh-CN" w:bidi="ar-SA"/>
              </w:rPr>
            </w:pPr>
            <w:r>
              <w:rPr>
                <w:rFonts w:hint="default" w:ascii="Times New Roman" w:hAnsi="Times New Roman" w:eastAsia="sans-serif" w:cs="Times New Roman"/>
                <w:color w:val="1F1F1F"/>
                <w:kern w:val="0"/>
                <w:sz w:val="18"/>
                <w:szCs w:val="18"/>
                <w:lang w:val="en-US" w:eastAsia="zh-CN" w:bidi="ar"/>
              </w:rPr>
              <w:t>Max 3 punti</w:t>
            </w:r>
          </w:p>
        </w:tc>
      </w:tr>
      <w:tr w14:paraId="69B01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tcPr>
          <w:p w14:paraId="0162D145">
            <w:pPr>
              <w:widowControl w:val="0"/>
              <w:jc w:val="both"/>
              <w:rPr>
                <w:rFonts w:hint="default" w:ascii="Times New Roman" w:hAnsi="Times New Roman" w:eastAsia="sans-serif" w:cs="Times New Roman"/>
                <w:color w:val="1F1F1F"/>
                <w:sz w:val="18"/>
                <w:szCs w:val="18"/>
                <w:vertAlign w:val="baseline"/>
                <w:lang w:val="it-IT"/>
              </w:rPr>
            </w:pPr>
          </w:p>
        </w:tc>
        <w:tc>
          <w:tcPr>
            <w:tcW w:w="2109" w:type="dxa"/>
            <w:shd w:val="clear" w:color="auto" w:fill="auto"/>
            <w:vAlign w:val="center"/>
          </w:tcPr>
          <w:p w14:paraId="52604F6D">
            <w:pPr>
              <w:keepNext w:val="0"/>
              <w:keepLines w:val="0"/>
              <w:widowControl/>
              <w:suppressLineNumbers w:val="0"/>
              <w:bidi w:val="0"/>
              <w:spacing w:before="0" w:beforeAutospacing="0" w:after="0" w:afterAutospacing="0" w:line="12" w:lineRule="atLeast"/>
              <w:ind w:left="0" w:leftChars="0" w:right="0" w:rightChars="0"/>
              <w:jc w:val="left"/>
              <w:rPr>
                <w:rFonts w:hint="default" w:ascii="Times New Roman" w:hAnsi="Times New Roman" w:eastAsia="sans-serif" w:cs="Times New Roman"/>
                <w:color w:val="1F1F1F"/>
                <w:sz w:val="18"/>
                <w:szCs w:val="18"/>
                <w:lang w:val="it-IT" w:eastAsia="zh-CN" w:bidi="ar-SA"/>
              </w:rPr>
            </w:pPr>
            <w:r>
              <w:rPr>
                <w:rFonts w:hint="default" w:ascii="Times New Roman" w:hAnsi="Times New Roman" w:eastAsia="sans-serif" w:cs="Times New Roman"/>
                <w:b/>
                <w:bCs/>
                <w:color w:val="1F1F1F"/>
                <w:kern w:val="0"/>
                <w:sz w:val="18"/>
                <w:szCs w:val="18"/>
                <w:lang w:val="en-US" w:eastAsia="zh-CN" w:bidi="ar"/>
              </w:rPr>
              <w:t>Master/Dottorato/Corsi di specializzazione/ perfezionamento post laurea e post diploma</w:t>
            </w:r>
            <w:r>
              <w:rPr>
                <w:rFonts w:hint="default" w:ascii="Times New Roman" w:hAnsi="Times New Roman" w:eastAsia="sans-serif" w:cs="Times New Roman"/>
                <w:color w:val="1F1F1F"/>
                <w:kern w:val="0"/>
                <w:sz w:val="18"/>
                <w:szCs w:val="18"/>
                <w:lang w:val="en-US" w:eastAsia="zh-CN" w:bidi="ar"/>
              </w:rPr>
              <w:t xml:space="preserve"> </w:t>
            </w:r>
            <w:r>
              <w:rPr>
                <w:rFonts w:hint="default" w:ascii="Times New Roman" w:hAnsi="Times New Roman" w:eastAsia="sans-serif" w:cs="Times New Roman"/>
                <w:i/>
                <w:iCs/>
                <w:color w:val="1F1F1F"/>
                <w:kern w:val="0"/>
                <w:sz w:val="18"/>
                <w:szCs w:val="18"/>
                <w:lang w:val="en-US" w:eastAsia="zh-CN" w:bidi="ar"/>
              </w:rPr>
              <w:t>(attinenti alla specificità dell'Avviso)</w:t>
            </w:r>
          </w:p>
        </w:tc>
        <w:tc>
          <w:tcPr>
            <w:tcW w:w="2655" w:type="dxa"/>
          </w:tcPr>
          <w:p w14:paraId="11ED3769">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color w:val="1F1F1F"/>
                <w:sz w:val="18"/>
                <w:szCs w:val="18"/>
              </w:rPr>
            </w:pPr>
            <w:r>
              <w:rPr>
                <w:rFonts w:hint="default" w:ascii="Times New Roman" w:hAnsi="Times New Roman" w:eastAsia="sans-serif" w:cs="Times New Roman"/>
                <w:color w:val="1F1F1F"/>
                <w:kern w:val="0"/>
                <w:sz w:val="18"/>
                <w:szCs w:val="18"/>
                <w:lang w:val="en-US" w:eastAsia="zh-CN" w:bidi="ar"/>
              </w:rPr>
              <w:t>3 punti Dottorato/Master/Corso specializzazione biennale</w:t>
            </w:r>
          </w:p>
          <w:p w14:paraId="43BA4360">
            <w:pPr>
              <w:keepNext w:val="0"/>
              <w:keepLines w:val="0"/>
              <w:widowControl/>
              <w:suppressLineNumbers w:val="0"/>
              <w:bidi w:val="0"/>
              <w:spacing w:before="0" w:beforeAutospacing="0" w:after="240" w:afterAutospacing="0" w:line="12" w:lineRule="atLeast"/>
              <w:ind w:left="0" w:right="0"/>
              <w:jc w:val="left"/>
              <w:rPr>
                <w:rFonts w:hint="default" w:ascii="Times New Roman" w:hAnsi="Times New Roman" w:eastAsia="sans-serif" w:cs="Times New Roman"/>
                <w:color w:val="1F1F1F"/>
                <w:sz w:val="18"/>
                <w:szCs w:val="18"/>
              </w:rPr>
            </w:pPr>
          </w:p>
          <w:p w14:paraId="752B33D6">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color w:val="1F1F1F"/>
                <w:sz w:val="18"/>
                <w:szCs w:val="18"/>
              </w:rPr>
            </w:pPr>
            <w:r>
              <w:rPr>
                <w:rFonts w:hint="default" w:ascii="Times New Roman" w:hAnsi="Times New Roman" w:eastAsia="sans-serif" w:cs="Times New Roman"/>
                <w:color w:val="1F1F1F"/>
                <w:kern w:val="0"/>
                <w:sz w:val="18"/>
                <w:szCs w:val="18"/>
                <w:lang w:val="en-US" w:eastAsia="zh-CN" w:bidi="ar"/>
              </w:rPr>
              <w:t>2 punti Master/Corso specializzazione/perfezionamento annuale</w:t>
            </w:r>
          </w:p>
          <w:p w14:paraId="39249307">
            <w:pPr>
              <w:widowControl w:val="0"/>
              <w:jc w:val="both"/>
              <w:rPr>
                <w:rFonts w:hint="default" w:ascii="Times New Roman" w:hAnsi="Times New Roman" w:eastAsia="sans-serif" w:cs="Times New Roman"/>
                <w:color w:val="1F1F1F"/>
                <w:sz w:val="18"/>
                <w:szCs w:val="18"/>
                <w:vertAlign w:val="baseline"/>
                <w:lang w:val="it-IT"/>
              </w:rPr>
            </w:pPr>
          </w:p>
        </w:tc>
        <w:tc>
          <w:tcPr>
            <w:tcW w:w="1829" w:type="dxa"/>
          </w:tcPr>
          <w:p w14:paraId="65D52E6F">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color w:val="1F1F1F"/>
                <w:kern w:val="0"/>
                <w:sz w:val="18"/>
                <w:szCs w:val="18"/>
                <w:lang w:val="en-US" w:eastAsia="zh-CN" w:bidi="ar"/>
              </w:rPr>
              <w:t>Max 10 punti</w:t>
            </w:r>
          </w:p>
        </w:tc>
      </w:tr>
      <w:tr w14:paraId="3E0B5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shd w:val="clear" w:color="auto" w:fill="auto"/>
            <w:vAlign w:val="center"/>
          </w:tcPr>
          <w:p w14:paraId="6BFBA1DC">
            <w:pPr>
              <w:widowControl w:val="0"/>
              <w:jc w:val="both"/>
              <w:rPr>
                <w:rFonts w:hint="default" w:ascii="Times New Roman" w:hAnsi="Times New Roman" w:eastAsia="sans-serif" w:cs="Times New Roman"/>
                <w:color w:val="1F1F1F"/>
                <w:sz w:val="18"/>
                <w:szCs w:val="18"/>
                <w:lang w:val="it-IT" w:eastAsia="zh-CN" w:bidi="ar-SA"/>
              </w:rPr>
            </w:pPr>
            <w:r>
              <w:rPr>
                <w:rFonts w:hint="default" w:ascii="Times New Roman" w:hAnsi="Times New Roman" w:eastAsia="sans-serif" w:cs="Times New Roman"/>
                <w:b/>
                <w:bCs/>
                <w:color w:val="1F1F1F"/>
                <w:kern w:val="0"/>
                <w:sz w:val="18"/>
                <w:szCs w:val="18"/>
                <w:lang w:val="en-US" w:eastAsia="zh-CN" w:bidi="ar"/>
              </w:rPr>
              <w:t>Formazione e/o esperienza professionale</w:t>
            </w:r>
          </w:p>
        </w:tc>
        <w:tc>
          <w:tcPr>
            <w:tcW w:w="2109" w:type="dxa"/>
          </w:tcPr>
          <w:p w14:paraId="5CC6CF2B">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b/>
                <w:bCs/>
                <w:color w:val="1F1F1F"/>
                <w:kern w:val="0"/>
                <w:sz w:val="18"/>
                <w:szCs w:val="18"/>
                <w:lang w:val="en-US" w:eastAsia="zh-CN" w:bidi="ar"/>
              </w:rPr>
              <w:t>Partecipazione ai GOP (gruppi operativi di progetto) per pianificazione e coordinamento progetti FSE - FESR - PNRR</w:t>
            </w:r>
          </w:p>
        </w:tc>
        <w:tc>
          <w:tcPr>
            <w:tcW w:w="2655" w:type="dxa"/>
          </w:tcPr>
          <w:p w14:paraId="14E3F04E">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color w:val="1F1F1F"/>
                <w:kern w:val="0"/>
                <w:sz w:val="18"/>
                <w:szCs w:val="18"/>
                <w:lang w:val="it-IT" w:eastAsia="zh-CN" w:bidi="ar"/>
              </w:rPr>
              <w:t>3</w:t>
            </w:r>
            <w:r>
              <w:rPr>
                <w:rFonts w:hint="default" w:ascii="Times New Roman" w:hAnsi="Times New Roman" w:eastAsia="sans-serif" w:cs="Times New Roman"/>
                <w:color w:val="1F1F1F"/>
                <w:kern w:val="0"/>
                <w:sz w:val="18"/>
                <w:szCs w:val="18"/>
                <w:lang w:val="en-US" w:eastAsia="zh-CN" w:bidi="ar"/>
              </w:rPr>
              <w:t xml:space="preserve"> punt</w:t>
            </w:r>
            <w:r>
              <w:rPr>
                <w:rFonts w:hint="default" w:ascii="Times New Roman" w:hAnsi="Times New Roman" w:eastAsia="sans-serif" w:cs="Times New Roman"/>
                <w:color w:val="1F1F1F"/>
                <w:kern w:val="0"/>
                <w:sz w:val="18"/>
                <w:szCs w:val="18"/>
                <w:lang w:val="it-IT" w:eastAsia="zh-CN" w:bidi="ar"/>
              </w:rPr>
              <w:t>i</w:t>
            </w:r>
          </w:p>
        </w:tc>
        <w:tc>
          <w:tcPr>
            <w:tcW w:w="1829" w:type="dxa"/>
          </w:tcPr>
          <w:p w14:paraId="437961D4">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color w:val="1F1F1F"/>
                <w:kern w:val="0"/>
                <w:sz w:val="18"/>
                <w:szCs w:val="18"/>
                <w:lang w:val="en-US" w:eastAsia="zh-CN" w:bidi="ar"/>
              </w:rPr>
              <w:t>Max 3 punti</w:t>
            </w:r>
          </w:p>
        </w:tc>
      </w:tr>
      <w:tr w14:paraId="0C1A3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tcPr>
          <w:p w14:paraId="700CC862">
            <w:pPr>
              <w:widowControl w:val="0"/>
              <w:jc w:val="both"/>
              <w:rPr>
                <w:rFonts w:hint="default" w:ascii="Times New Roman" w:hAnsi="Times New Roman" w:eastAsia="sans-serif" w:cs="Times New Roman"/>
                <w:color w:val="1F1F1F"/>
                <w:sz w:val="18"/>
                <w:szCs w:val="18"/>
                <w:vertAlign w:val="baseline"/>
                <w:lang w:val="it-IT"/>
              </w:rPr>
            </w:pPr>
          </w:p>
        </w:tc>
        <w:tc>
          <w:tcPr>
            <w:tcW w:w="2109" w:type="dxa"/>
          </w:tcPr>
          <w:p w14:paraId="411C9C90">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b/>
                <w:bCs/>
                <w:color w:val="1F1F1F"/>
                <w:kern w:val="0"/>
                <w:sz w:val="18"/>
                <w:szCs w:val="18"/>
                <w:lang w:val="en-US" w:eastAsia="zh-CN" w:bidi="ar"/>
              </w:rPr>
              <w:t xml:space="preserve">Esperienze come </w:t>
            </w:r>
            <w:r>
              <w:rPr>
                <w:rFonts w:hint="default" w:ascii="Times New Roman" w:hAnsi="Times New Roman" w:eastAsia="sans-serif" w:cs="Times New Roman"/>
                <w:b/>
                <w:bCs/>
                <w:color w:val="1F1F1F"/>
                <w:kern w:val="0"/>
                <w:sz w:val="18"/>
                <w:szCs w:val="18"/>
                <w:lang w:val="it-IT" w:eastAsia="zh-CN" w:bidi="ar"/>
              </w:rPr>
              <w:t xml:space="preserve">Esperto </w:t>
            </w:r>
            <w:r>
              <w:rPr>
                <w:rFonts w:hint="default" w:ascii="Times New Roman" w:hAnsi="Times New Roman" w:eastAsia="sans-serif" w:cs="Times New Roman"/>
                <w:b/>
                <w:bCs/>
                <w:color w:val="1F1F1F"/>
                <w:kern w:val="0"/>
                <w:sz w:val="18"/>
                <w:szCs w:val="18"/>
                <w:lang w:val="en-US" w:eastAsia="zh-CN" w:bidi="ar"/>
              </w:rPr>
              <w:t>nei progetti PON/PNRR o nei progetti d'Istituto</w:t>
            </w:r>
          </w:p>
        </w:tc>
        <w:tc>
          <w:tcPr>
            <w:tcW w:w="2655" w:type="dxa"/>
          </w:tcPr>
          <w:p w14:paraId="6517F498">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color w:val="1F1F1F"/>
                <w:kern w:val="0"/>
                <w:sz w:val="18"/>
                <w:szCs w:val="18"/>
                <w:lang w:val="en-US" w:eastAsia="zh-CN" w:bidi="ar"/>
              </w:rPr>
              <w:t>1 punto</w:t>
            </w:r>
          </w:p>
        </w:tc>
        <w:tc>
          <w:tcPr>
            <w:tcW w:w="1829" w:type="dxa"/>
          </w:tcPr>
          <w:p w14:paraId="669690C4">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color w:val="1F1F1F"/>
                <w:kern w:val="0"/>
                <w:sz w:val="18"/>
                <w:szCs w:val="18"/>
                <w:lang w:val="en-US" w:eastAsia="zh-CN" w:bidi="ar"/>
              </w:rPr>
              <w:t>Max 3 punti</w:t>
            </w:r>
          </w:p>
        </w:tc>
      </w:tr>
      <w:tr w14:paraId="1BAD1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tcPr>
          <w:p w14:paraId="6E770C28">
            <w:pPr>
              <w:widowControl w:val="0"/>
              <w:jc w:val="both"/>
              <w:rPr>
                <w:rFonts w:hint="default" w:ascii="Times New Roman" w:hAnsi="Times New Roman" w:eastAsia="sans-serif" w:cs="Times New Roman"/>
                <w:color w:val="1F1F1F"/>
                <w:sz w:val="18"/>
                <w:szCs w:val="18"/>
                <w:vertAlign w:val="baseline"/>
                <w:lang w:val="it-IT"/>
              </w:rPr>
            </w:pPr>
          </w:p>
        </w:tc>
        <w:tc>
          <w:tcPr>
            <w:tcW w:w="2109" w:type="dxa"/>
          </w:tcPr>
          <w:p w14:paraId="5796C516">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b/>
                <w:bCs/>
                <w:color w:val="1F1F1F"/>
                <w:kern w:val="0"/>
                <w:sz w:val="18"/>
                <w:szCs w:val="18"/>
                <w:lang w:val="en-US" w:eastAsia="zh-CN" w:bidi="ar"/>
              </w:rPr>
              <w:t>Esperienze come Tutor nei progetti PON/PNRR o nei progetti d'Istituto</w:t>
            </w:r>
          </w:p>
        </w:tc>
        <w:tc>
          <w:tcPr>
            <w:tcW w:w="2655" w:type="dxa"/>
          </w:tcPr>
          <w:p w14:paraId="483D6FB1">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color w:val="1F1F1F"/>
                <w:kern w:val="0"/>
                <w:sz w:val="18"/>
                <w:szCs w:val="18"/>
                <w:lang w:val="en-US" w:eastAsia="zh-CN" w:bidi="ar"/>
              </w:rPr>
              <w:t>1 punto</w:t>
            </w:r>
          </w:p>
        </w:tc>
        <w:tc>
          <w:tcPr>
            <w:tcW w:w="1829" w:type="dxa"/>
          </w:tcPr>
          <w:p w14:paraId="09B485B7">
            <w:pPr>
              <w:widowControl w:val="0"/>
              <w:jc w:val="both"/>
              <w:rPr>
                <w:rFonts w:hint="default" w:ascii="Times New Roman" w:hAnsi="Times New Roman" w:eastAsia="sans-serif" w:cs="Times New Roman"/>
                <w:color w:val="1F1F1F"/>
                <w:sz w:val="18"/>
                <w:szCs w:val="18"/>
                <w:vertAlign w:val="baseline"/>
                <w:lang w:val="it-IT"/>
              </w:rPr>
            </w:pPr>
            <w:r>
              <w:rPr>
                <w:rFonts w:hint="default" w:ascii="Times New Roman" w:hAnsi="Times New Roman" w:eastAsia="sans-serif" w:cs="Times New Roman"/>
                <w:color w:val="1F1F1F"/>
                <w:kern w:val="0"/>
                <w:sz w:val="18"/>
                <w:szCs w:val="18"/>
                <w:lang w:val="en-US" w:eastAsia="zh-CN" w:bidi="ar"/>
              </w:rPr>
              <w:t>Max 5 punti</w:t>
            </w:r>
          </w:p>
        </w:tc>
      </w:tr>
      <w:tr w14:paraId="75B0F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tcPr>
          <w:p w14:paraId="6A3FFBDE">
            <w:pPr>
              <w:widowControl w:val="0"/>
              <w:jc w:val="both"/>
              <w:rPr>
                <w:rFonts w:hint="default" w:ascii="Times New Roman" w:hAnsi="Times New Roman" w:eastAsia="sans-serif" w:cs="Times New Roman"/>
                <w:color w:val="1F1F1F"/>
                <w:sz w:val="18"/>
                <w:szCs w:val="18"/>
                <w:vertAlign w:val="baseline"/>
                <w:lang w:val="it-IT"/>
              </w:rPr>
            </w:pPr>
          </w:p>
        </w:tc>
        <w:tc>
          <w:tcPr>
            <w:tcW w:w="2109" w:type="dxa"/>
          </w:tcPr>
          <w:p w14:paraId="07EBF59D">
            <w:pPr>
              <w:widowControl w:val="0"/>
              <w:jc w:val="both"/>
              <w:rPr>
                <w:rFonts w:hint="default" w:ascii="Times New Roman" w:hAnsi="Times New Roman" w:eastAsia="sans-serif" w:cs="Times New Roman"/>
                <w:b/>
                <w:bCs/>
                <w:color w:val="1F1F1F"/>
                <w:kern w:val="0"/>
                <w:sz w:val="18"/>
                <w:szCs w:val="18"/>
                <w:lang w:val="en-US" w:eastAsia="zh-CN" w:bidi="ar"/>
              </w:rPr>
            </w:pPr>
            <w:r>
              <w:rPr>
                <w:rFonts w:hint="default" w:ascii="Times New Roman" w:hAnsi="Times New Roman" w:eastAsia="sans-serif" w:cs="Times New Roman"/>
                <w:b/>
                <w:bCs/>
                <w:color w:val="1F1F1F"/>
                <w:kern w:val="0"/>
                <w:sz w:val="18"/>
                <w:szCs w:val="18"/>
                <w:lang w:val="en-US" w:eastAsia="zh-CN" w:bidi="ar"/>
              </w:rPr>
              <w:t>Esperienze in attività di coordinamento ed altri incarichi (collaboratore DS, funzione strumentale, referente d'area)</w:t>
            </w:r>
          </w:p>
        </w:tc>
        <w:tc>
          <w:tcPr>
            <w:tcW w:w="2655" w:type="dxa"/>
          </w:tcPr>
          <w:p w14:paraId="372E4A5F">
            <w:pPr>
              <w:widowControl w:val="0"/>
              <w:jc w:val="both"/>
              <w:rPr>
                <w:rFonts w:hint="default" w:ascii="Times New Roman" w:hAnsi="Times New Roman" w:eastAsia="sans-serif" w:cs="Times New Roman"/>
                <w:color w:val="1F1F1F"/>
                <w:kern w:val="0"/>
                <w:sz w:val="18"/>
                <w:szCs w:val="18"/>
                <w:lang w:val="en-US" w:eastAsia="zh-CN" w:bidi="ar"/>
              </w:rPr>
            </w:pPr>
            <w:r>
              <w:rPr>
                <w:rFonts w:hint="default" w:ascii="Times New Roman" w:hAnsi="Times New Roman" w:eastAsia="sans-serif" w:cs="Times New Roman"/>
                <w:color w:val="1F1F1F"/>
                <w:kern w:val="0"/>
                <w:sz w:val="18"/>
                <w:szCs w:val="18"/>
                <w:lang w:val="en-US" w:eastAsia="zh-CN" w:bidi="ar"/>
              </w:rPr>
              <w:t>1 punto</w:t>
            </w:r>
          </w:p>
        </w:tc>
        <w:tc>
          <w:tcPr>
            <w:tcW w:w="1829" w:type="dxa"/>
          </w:tcPr>
          <w:p w14:paraId="02C4A1EA">
            <w:pPr>
              <w:widowControl w:val="0"/>
              <w:jc w:val="both"/>
              <w:rPr>
                <w:rFonts w:hint="default" w:ascii="Times New Roman" w:hAnsi="Times New Roman" w:eastAsia="sans-serif" w:cs="Times New Roman"/>
                <w:color w:val="1F1F1F"/>
                <w:kern w:val="0"/>
                <w:sz w:val="18"/>
                <w:szCs w:val="18"/>
                <w:lang w:val="en-US" w:eastAsia="zh-CN" w:bidi="ar"/>
              </w:rPr>
            </w:pPr>
            <w:r>
              <w:rPr>
                <w:rFonts w:hint="default" w:ascii="Times New Roman" w:hAnsi="Times New Roman" w:eastAsia="sans-serif" w:cs="Times New Roman"/>
                <w:color w:val="1F1F1F"/>
                <w:kern w:val="0"/>
                <w:sz w:val="18"/>
                <w:szCs w:val="18"/>
                <w:lang w:val="en-US" w:eastAsia="zh-CN" w:bidi="ar"/>
              </w:rPr>
              <w:t>Max 5 punti</w:t>
            </w:r>
          </w:p>
        </w:tc>
      </w:tr>
      <w:tr w14:paraId="1A90D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tcPr>
          <w:p w14:paraId="7172F1B7">
            <w:pPr>
              <w:widowControl w:val="0"/>
              <w:jc w:val="both"/>
              <w:rPr>
                <w:rFonts w:hint="default" w:ascii="Times New Roman" w:hAnsi="Times New Roman" w:eastAsia="sans-serif" w:cs="Times New Roman"/>
                <w:color w:val="1F1F1F"/>
                <w:sz w:val="18"/>
                <w:szCs w:val="18"/>
                <w:vertAlign w:val="baseline"/>
                <w:lang w:val="it-IT"/>
              </w:rPr>
            </w:pPr>
          </w:p>
        </w:tc>
        <w:tc>
          <w:tcPr>
            <w:tcW w:w="2109" w:type="dxa"/>
          </w:tcPr>
          <w:p w14:paraId="0DCC8794">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color w:val="1F1F1F"/>
                <w:sz w:val="18"/>
                <w:szCs w:val="18"/>
              </w:rPr>
            </w:pPr>
            <w:r>
              <w:rPr>
                <w:rFonts w:hint="default" w:ascii="Times New Roman" w:hAnsi="Times New Roman" w:eastAsia="sans-serif" w:cs="Times New Roman"/>
                <w:b/>
                <w:bCs/>
                <w:color w:val="1F1F1F"/>
                <w:kern w:val="0"/>
                <w:sz w:val="18"/>
                <w:szCs w:val="18"/>
                <w:lang w:val="en-US" w:eastAsia="zh-CN" w:bidi="ar"/>
              </w:rPr>
              <w:t>Partecipazione a corsi di formazione in materia attinente alla specificità dell'avviso (almeno 25 ore)</w:t>
            </w:r>
            <w:r>
              <w:rPr>
                <w:rFonts w:hint="default" w:ascii="Times New Roman" w:hAnsi="Times New Roman" w:eastAsia="sans-serif" w:cs="Times New Roman"/>
                <w:color w:val="1F1F1F"/>
                <w:kern w:val="0"/>
                <w:sz w:val="18"/>
                <w:szCs w:val="18"/>
                <w:lang w:val="en-US" w:eastAsia="zh-CN" w:bidi="ar"/>
              </w:rPr>
              <w:t xml:space="preserve"> </w:t>
            </w:r>
          </w:p>
          <w:p w14:paraId="3EB0DE5A">
            <w:pPr>
              <w:widowControl w:val="0"/>
              <w:jc w:val="both"/>
              <w:rPr>
                <w:rFonts w:hint="default" w:ascii="Times New Roman" w:hAnsi="Times New Roman" w:eastAsia="sans-serif" w:cs="Times New Roman"/>
                <w:b/>
                <w:bCs/>
                <w:color w:val="1F1F1F"/>
                <w:kern w:val="0"/>
                <w:sz w:val="18"/>
                <w:szCs w:val="18"/>
                <w:lang w:val="en-US" w:eastAsia="zh-CN" w:bidi="ar"/>
              </w:rPr>
            </w:pPr>
          </w:p>
        </w:tc>
        <w:tc>
          <w:tcPr>
            <w:tcW w:w="2655" w:type="dxa"/>
          </w:tcPr>
          <w:p w14:paraId="1067262D">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color w:val="1F1F1F"/>
                <w:sz w:val="18"/>
                <w:szCs w:val="18"/>
              </w:rPr>
            </w:pPr>
            <w:r>
              <w:rPr>
                <w:rFonts w:hint="default" w:ascii="Times New Roman" w:hAnsi="Times New Roman" w:eastAsia="sans-serif" w:cs="Times New Roman"/>
                <w:color w:val="1F1F1F"/>
                <w:kern w:val="0"/>
                <w:sz w:val="18"/>
                <w:szCs w:val="18"/>
                <w:lang w:val="en-US" w:eastAsia="zh-CN" w:bidi="ar"/>
              </w:rPr>
              <w:t xml:space="preserve">2 punti </w:t>
            </w:r>
          </w:p>
          <w:p w14:paraId="3B31ED24">
            <w:pPr>
              <w:widowControl w:val="0"/>
              <w:jc w:val="both"/>
              <w:rPr>
                <w:rFonts w:hint="default" w:ascii="Times New Roman" w:hAnsi="Times New Roman" w:eastAsia="sans-serif" w:cs="Times New Roman"/>
                <w:color w:val="1F1F1F"/>
                <w:kern w:val="0"/>
                <w:sz w:val="18"/>
                <w:szCs w:val="18"/>
                <w:lang w:val="en-US" w:eastAsia="zh-CN" w:bidi="ar"/>
              </w:rPr>
            </w:pPr>
          </w:p>
        </w:tc>
        <w:tc>
          <w:tcPr>
            <w:tcW w:w="1829" w:type="dxa"/>
          </w:tcPr>
          <w:p w14:paraId="6D316931">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color w:val="1F1F1F"/>
                <w:sz w:val="18"/>
                <w:szCs w:val="18"/>
              </w:rPr>
            </w:pPr>
            <w:r>
              <w:rPr>
                <w:rFonts w:hint="default" w:ascii="Times New Roman" w:hAnsi="Times New Roman" w:eastAsia="sans-serif" w:cs="Times New Roman"/>
                <w:color w:val="1F1F1F"/>
                <w:kern w:val="0"/>
                <w:sz w:val="18"/>
                <w:szCs w:val="18"/>
                <w:lang w:val="en-US" w:eastAsia="zh-CN" w:bidi="ar"/>
              </w:rPr>
              <w:t xml:space="preserve">Max 6 punti </w:t>
            </w:r>
          </w:p>
          <w:p w14:paraId="22F12AE3">
            <w:pPr>
              <w:widowControl w:val="0"/>
              <w:jc w:val="both"/>
              <w:rPr>
                <w:rFonts w:hint="default" w:ascii="Times New Roman" w:hAnsi="Times New Roman" w:eastAsia="sans-serif" w:cs="Times New Roman"/>
                <w:color w:val="1F1F1F"/>
                <w:kern w:val="0"/>
                <w:sz w:val="18"/>
                <w:szCs w:val="18"/>
                <w:lang w:val="en-US" w:eastAsia="zh-CN" w:bidi="ar"/>
              </w:rPr>
            </w:pPr>
          </w:p>
        </w:tc>
      </w:tr>
      <w:tr w14:paraId="774A5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tcPr>
          <w:p w14:paraId="48B9AED3">
            <w:pPr>
              <w:widowControl w:val="0"/>
              <w:jc w:val="both"/>
              <w:rPr>
                <w:rFonts w:hint="default" w:ascii="Times New Roman" w:hAnsi="Times New Roman" w:eastAsia="sans-serif" w:cs="Times New Roman"/>
                <w:color w:val="1F1F1F"/>
                <w:sz w:val="18"/>
                <w:szCs w:val="18"/>
                <w:vertAlign w:val="baseline"/>
                <w:lang w:val="it-IT"/>
              </w:rPr>
            </w:pPr>
          </w:p>
        </w:tc>
        <w:tc>
          <w:tcPr>
            <w:tcW w:w="2109" w:type="dxa"/>
          </w:tcPr>
          <w:p w14:paraId="268C162B">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color w:val="1F1F1F"/>
                <w:sz w:val="18"/>
                <w:szCs w:val="18"/>
              </w:rPr>
            </w:pPr>
            <w:r>
              <w:rPr>
                <w:rFonts w:hint="default" w:ascii="Times New Roman" w:hAnsi="Times New Roman" w:eastAsia="sans-serif" w:cs="Times New Roman"/>
                <w:b/>
                <w:bCs/>
                <w:color w:val="1F1F1F"/>
                <w:kern w:val="0"/>
                <w:sz w:val="18"/>
                <w:szCs w:val="18"/>
                <w:lang w:val="en-US" w:eastAsia="zh-CN" w:bidi="ar"/>
              </w:rPr>
              <w:t>Certificazione di competenze informatiche, rilasciate da enti accreditati, riconosciute dal MIM (ECDL/ICDL, EIPASS, ITIL, PEKIT)</w:t>
            </w:r>
          </w:p>
          <w:p w14:paraId="3C961512">
            <w:pPr>
              <w:widowControl w:val="0"/>
              <w:jc w:val="both"/>
              <w:rPr>
                <w:rFonts w:hint="default" w:ascii="Times New Roman" w:hAnsi="Times New Roman" w:eastAsia="sans-serif" w:cs="Times New Roman"/>
                <w:b/>
                <w:bCs/>
                <w:color w:val="1F1F1F"/>
                <w:kern w:val="0"/>
                <w:sz w:val="18"/>
                <w:szCs w:val="18"/>
                <w:lang w:val="en-US" w:eastAsia="zh-CN" w:bidi="ar"/>
              </w:rPr>
            </w:pPr>
          </w:p>
        </w:tc>
        <w:tc>
          <w:tcPr>
            <w:tcW w:w="2655" w:type="dxa"/>
          </w:tcPr>
          <w:p w14:paraId="135D2632">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color w:val="1F1F1F"/>
                <w:sz w:val="18"/>
                <w:szCs w:val="18"/>
              </w:rPr>
            </w:pPr>
            <w:r>
              <w:rPr>
                <w:rFonts w:hint="default" w:ascii="Times New Roman" w:hAnsi="Times New Roman" w:eastAsia="sans-serif" w:cs="Times New Roman"/>
                <w:color w:val="1F1F1F"/>
                <w:kern w:val="0"/>
                <w:sz w:val="18"/>
                <w:szCs w:val="18"/>
                <w:lang w:val="en-US" w:eastAsia="zh-CN" w:bidi="ar"/>
              </w:rPr>
              <w:t xml:space="preserve">1 punto </w:t>
            </w:r>
          </w:p>
          <w:p w14:paraId="12CA7BC0">
            <w:pPr>
              <w:widowControl w:val="0"/>
              <w:jc w:val="both"/>
              <w:rPr>
                <w:rFonts w:hint="default" w:ascii="Times New Roman" w:hAnsi="Times New Roman" w:eastAsia="sans-serif" w:cs="Times New Roman"/>
                <w:color w:val="1F1F1F"/>
                <w:kern w:val="0"/>
                <w:sz w:val="18"/>
                <w:szCs w:val="18"/>
                <w:lang w:val="en-US" w:eastAsia="zh-CN" w:bidi="ar"/>
              </w:rPr>
            </w:pPr>
          </w:p>
        </w:tc>
        <w:tc>
          <w:tcPr>
            <w:tcW w:w="1829" w:type="dxa"/>
          </w:tcPr>
          <w:p w14:paraId="70B1B243">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color w:val="1F1F1F"/>
                <w:sz w:val="18"/>
                <w:szCs w:val="18"/>
              </w:rPr>
            </w:pPr>
            <w:r>
              <w:rPr>
                <w:rFonts w:hint="default" w:ascii="Times New Roman" w:hAnsi="Times New Roman" w:eastAsia="sans-serif" w:cs="Times New Roman"/>
                <w:color w:val="1F1F1F"/>
                <w:kern w:val="0"/>
                <w:sz w:val="18"/>
                <w:szCs w:val="18"/>
                <w:lang w:val="en-US" w:eastAsia="zh-CN" w:bidi="ar"/>
              </w:rPr>
              <w:t xml:space="preserve">Max 2 punti </w:t>
            </w:r>
          </w:p>
          <w:p w14:paraId="6E6C93C1">
            <w:pPr>
              <w:widowControl w:val="0"/>
              <w:jc w:val="both"/>
              <w:rPr>
                <w:rFonts w:hint="default" w:ascii="Times New Roman" w:hAnsi="Times New Roman" w:eastAsia="sans-serif" w:cs="Times New Roman"/>
                <w:color w:val="1F1F1F"/>
                <w:kern w:val="0"/>
                <w:sz w:val="18"/>
                <w:szCs w:val="18"/>
                <w:lang w:val="en-US" w:eastAsia="zh-CN" w:bidi="ar"/>
              </w:rPr>
            </w:pPr>
          </w:p>
        </w:tc>
      </w:tr>
      <w:tr w14:paraId="7380D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9" w:type="dxa"/>
          </w:tcPr>
          <w:p w14:paraId="3DEE3F00">
            <w:pPr>
              <w:widowControl w:val="0"/>
              <w:jc w:val="both"/>
              <w:rPr>
                <w:rFonts w:hint="default" w:ascii="Times New Roman" w:hAnsi="Times New Roman" w:eastAsia="sans-serif" w:cs="Times New Roman"/>
                <w:color w:val="1F1F1F"/>
                <w:sz w:val="18"/>
                <w:szCs w:val="18"/>
                <w:vertAlign w:val="baseline"/>
                <w:lang w:val="it-IT"/>
              </w:rPr>
            </w:pPr>
          </w:p>
        </w:tc>
        <w:tc>
          <w:tcPr>
            <w:tcW w:w="2109" w:type="dxa"/>
          </w:tcPr>
          <w:p w14:paraId="31438439">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color w:val="1F1F1F"/>
                <w:sz w:val="18"/>
                <w:szCs w:val="18"/>
                <w:lang w:val="it-IT"/>
              </w:rPr>
            </w:pPr>
            <w:r>
              <w:rPr>
                <w:rFonts w:hint="default" w:ascii="Times New Roman" w:hAnsi="Times New Roman" w:eastAsia="sans-serif" w:cs="Times New Roman"/>
                <w:b/>
                <w:bCs/>
                <w:color w:val="1F1F1F"/>
                <w:kern w:val="0"/>
                <w:sz w:val="18"/>
                <w:szCs w:val="18"/>
                <w:lang w:val="en-US" w:eastAsia="zh-CN" w:bidi="ar"/>
              </w:rPr>
              <w:t xml:space="preserve">Certificazione di competenze </w:t>
            </w:r>
            <w:r>
              <w:rPr>
                <w:rFonts w:hint="default" w:ascii="Times New Roman" w:hAnsi="Times New Roman" w:eastAsia="sans-serif" w:cs="Times New Roman"/>
                <w:b/>
                <w:bCs/>
                <w:color w:val="1F1F1F"/>
                <w:kern w:val="0"/>
                <w:sz w:val="18"/>
                <w:szCs w:val="18"/>
                <w:lang w:val="it-IT" w:eastAsia="zh-CN" w:bidi="ar"/>
              </w:rPr>
              <w:t>linguistiche</w:t>
            </w:r>
            <w:r>
              <w:rPr>
                <w:rFonts w:hint="default" w:ascii="Times New Roman" w:hAnsi="Times New Roman" w:eastAsia="sans-serif" w:cs="Times New Roman"/>
                <w:b/>
                <w:bCs/>
                <w:color w:val="1F1F1F"/>
                <w:kern w:val="0"/>
                <w:sz w:val="18"/>
                <w:szCs w:val="18"/>
                <w:lang w:val="en-US" w:eastAsia="zh-CN" w:bidi="ar"/>
              </w:rPr>
              <w:t xml:space="preserve">, rilasciate da enti accreditati, riconosciute dal MIM </w:t>
            </w:r>
            <w:r>
              <w:rPr>
                <w:rFonts w:hint="default" w:ascii="Times New Roman" w:hAnsi="Times New Roman" w:eastAsia="sans-serif" w:cs="Times New Roman"/>
                <w:b/>
                <w:bCs/>
                <w:color w:val="1F1F1F"/>
                <w:kern w:val="0"/>
                <w:sz w:val="18"/>
                <w:szCs w:val="18"/>
                <w:lang w:val="it-IT" w:eastAsia="zh-CN" w:bidi="ar"/>
              </w:rPr>
              <w:t>(B1, B2)</w:t>
            </w:r>
          </w:p>
          <w:p w14:paraId="52E6E051">
            <w:pPr>
              <w:widowControl w:val="0"/>
              <w:jc w:val="both"/>
              <w:rPr>
                <w:rFonts w:hint="default" w:ascii="Times New Roman" w:hAnsi="Times New Roman" w:eastAsia="sans-serif" w:cs="Times New Roman"/>
                <w:b/>
                <w:bCs/>
                <w:color w:val="1F1F1F"/>
                <w:kern w:val="0"/>
                <w:sz w:val="18"/>
                <w:szCs w:val="18"/>
                <w:lang w:val="en-US" w:eastAsia="zh-CN" w:bidi="ar"/>
              </w:rPr>
            </w:pPr>
          </w:p>
        </w:tc>
        <w:tc>
          <w:tcPr>
            <w:tcW w:w="2655" w:type="dxa"/>
          </w:tcPr>
          <w:p w14:paraId="0BA47152">
            <w:pPr>
              <w:widowControl w:val="0"/>
              <w:jc w:val="both"/>
              <w:rPr>
                <w:rFonts w:hint="default" w:ascii="Times New Roman" w:hAnsi="Times New Roman" w:eastAsia="sans-serif" w:cs="Times New Roman"/>
                <w:color w:val="1F1F1F"/>
                <w:kern w:val="0"/>
                <w:sz w:val="18"/>
                <w:szCs w:val="18"/>
                <w:lang w:val="it-IT" w:eastAsia="zh-CN" w:bidi="ar"/>
              </w:rPr>
            </w:pPr>
            <w:r>
              <w:rPr>
                <w:rFonts w:hint="default" w:ascii="Times New Roman" w:hAnsi="Times New Roman" w:eastAsia="sans-serif" w:cs="Times New Roman"/>
                <w:color w:val="1F1F1F"/>
                <w:kern w:val="0"/>
                <w:sz w:val="18"/>
                <w:szCs w:val="18"/>
                <w:lang w:val="it-IT" w:eastAsia="zh-CN" w:bidi="ar"/>
              </w:rPr>
              <w:t>1 punto</w:t>
            </w:r>
          </w:p>
        </w:tc>
        <w:tc>
          <w:tcPr>
            <w:tcW w:w="1829" w:type="dxa"/>
          </w:tcPr>
          <w:p w14:paraId="16504A0F">
            <w:pPr>
              <w:widowControl w:val="0"/>
              <w:jc w:val="both"/>
              <w:rPr>
                <w:rFonts w:hint="default" w:ascii="Times New Roman" w:hAnsi="Times New Roman" w:eastAsia="sans-serif" w:cs="Times New Roman"/>
                <w:color w:val="1F1F1F"/>
                <w:kern w:val="0"/>
                <w:sz w:val="18"/>
                <w:szCs w:val="18"/>
                <w:lang w:val="it-IT" w:eastAsia="zh-CN" w:bidi="ar"/>
              </w:rPr>
            </w:pPr>
            <w:r>
              <w:rPr>
                <w:rFonts w:hint="default" w:ascii="Times New Roman" w:hAnsi="Times New Roman" w:eastAsia="sans-serif" w:cs="Times New Roman"/>
                <w:color w:val="1F1F1F"/>
                <w:kern w:val="0"/>
                <w:sz w:val="18"/>
                <w:szCs w:val="18"/>
                <w:lang w:val="it-IT" w:eastAsia="zh-CN" w:bidi="ar"/>
              </w:rPr>
              <w:t>Max 2 punti</w:t>
            </w:r>
          </w:p>
        </w:tc>
      </w:tr>
    </w:tbl>
    <w:p w14:paraId="76585937">
      <w:pPr>
        <w:pStyle w:val="8"/>
        <w:keepNext w:val="0"/>
        <w:keepLines w:val="0"/>
        <w:widowControl/>
        <w:suppressLineNumbers w:val="0"/>
        <w:spacing w:before="0" w:beforeAutospacing="0" w:line="12" w:lineRule="atLeast"/>
        <w:jc w:val="both"/>
        <w:rPr>
          <w:rFonts w:hint="default" w:ascii="Times New Roman" w:hAnsi="Times New Roman" w:eastAsia="sans-serif" w:cs="Times New Roman"/>
          <w:sz w:val="18"/>
          <w:szCs w:val="18"/>
        </w:rPr>
      </w:pPr>
    </w:p>
    <w:p w14:paraId="5C0F6EF3">
      <w:pPr>
        <w:keepNext w:val="0"/>
        <w:keepLines w:val="0"/>
        <w:widowControl/>
        <w:suppressLineNumbers w:val="0"/>
        <w:pBdr>
          <w:top w:val="none" w:color="1F1F1F" w:sz="0" w:space="0"/>
          <w:left w:val="none" w:color="1F1F1F" w:sz="0" w:space="0"/>
          <w:bottom w:val="none" w:color="1F1F1F" w:sz="0" w:space="0"/>
          <w:right w:val="none" w:color="1F1F1F" w:sz="0" w:space="0"/>
        </w:pBdr>
        <w:bidi w:val="0"/>
        <w:spacing w:before="0" w:beforeAutospacing="0" w:after="0" w:afterAutospacing="0" w:line="12" w:lineRule="atLeast"/>
        <w:ind w:left="0" w:right="0"/>
        <w:jc w:val="left"/>
        <w:rPr>
          <w:rFonts w:hint="default" w:ascii="Times New Roman" w:hAnsi="Times New Roman" w:eastAsia="sans-serif" w:cs="Times New Roman"/>
          <w:color w:val="1F1F1F"/>
          <w:sz w:val="18"/>
          <w:szCs w:val="18"/>
        </w:rPr>
      </w:pPr>
      <w:r>
        <w:rPr>
          <w:rFonts w:hint="default" w:ascii="Times New Roman" w:hAnsi="Times New Roman" w:eastAsia="sans-serif" w:cs="Times New Roman"/>
          <w:color w:val="1F1F1F"/>
          <w:kern w:val="0"/>
          <w:sz w:val="18"/>
          <w:szCs w:val="18"/>
          <w:lang w:val="en-US" w:eastAsia="zh-CN" w:bidi="ar"/>
        </w:rPr>
        <w:t xml:space="preserve">Nota: A parità di punteggio precede il candidato più giovane. </w:t>
      </w:r>
    </w:p>
    <w:p w14:paraId="0E503772">
      <w:pPr>
        <w:pStyle w:val="8"/>
        <w:keepNext w:val="0"/>
        <w:keepLines w:val="0"/>
        <w:widowControl/>
        <w:suppressLineNumbers w:val="0"/>
        <w:spacing w:before="0" w:beforeAutospacing="0" w:line="12" w:lineRule="atLeast"/>
        <w:jc w:val="both"/>
        <w:rPr>
          <w:rFonts w:hint="default" w:ascii="Times New Roman" w:hAnsi="Times New Roman" w:eastAsia="sans-serif" w:cs="Times New Roman"/>
          <w:sz w:val="24"/>
          <w:szCs w:val="24"/>
        </w:rPr>
      </w:pPr>
    </w:p>
    <w:p w14:paraId="1D3394AE">
      <w:pPr>
        <w:pStyle w:val="2"/>
        <w:keepNext w:val="0"/>
        <w:keepLines w:val="0"/>
        <w:widowControl/>
        <w:suppressLineNumbers w:val="0"/>
        <w:spacing w:before="0" w:beforeAutospacing="0" w:line="12" w:lineRule="atLeast"/>
        <w:jc w:val="both"/>
        <w:rPr>
          <w:rFonts w:hint="default" w:ascii="Times New Roman" w:hAnsi="Times New Roman" w:eastAsia="sans-serif" w:cs="Times New Roman"/>
          <w:sz w:val="24"/>
          <w:szCs w:val="24"/>
          <w:lang w:val="it-IT"/>
        </w:rPr>
      </w:pPr>
      <w:r>
        <w:rPr>
          <w:rFonts w:hint="default" w:ascii="Times New Roman" w:hAnsi="Times New Roman" w:eastAsia="sans-serif" w:cs="Times New Roman"/>
          <w:sz w:val="24"/>
          <w:szCs w:val="24"/>
        </w:rPr>
        <w:t xml:space="preserve">Articolo </w:t>
      </w:r>
      <w:r>
        <w:rPr>
          <w:rFonts w:hint="default" w:ascii="Times New Roman" w:hAnsi="Times New Roman" w:eastAsia="sans-serif" w:cs="Times New Roman"/>
          <w:sz w:val="24"/>
          <w:szCs w:val="24"/>
          <w:lang w:val="it-IT"/>
        </w:rPr>
        <w:t>7</w:t>
      </w:r>
      <w:r>
        <w:rPr>
          <w:rFonts w:hint="default" w:ascii="Times New Roman" w:hAnsi="Times New Roman" w:eastAsia="sans-serif" w:cs="Times New Roman"/>
          <w:sz w:val="24"/>
          <w:szCs w:val="24"/>
        </w:rPr>
        <w:t xml:space="preserve"> –</w:t>
      </w:r>
      <w:r>
        <w:rPr>
          <w:rFonts w:hint="default" w:ascii="Times New Roman" w:hAnsi="Times New Roman" w:eastAsia="sans-serif" w:cs="Times New Roman"/>
          <w:sz w:val="24"/>
          <w:szCs w:val="24"/>
          <w:lang w:val="it-IT"/>
        </w:rPr>
        <w:t>Durata dell’incarico</w:t>
      </w:r>
    </w:p>
    <w:p w14:paraId="36AD34E8">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Le attività saranno svolte secondo le esigenze organizzative dell’Istituzione scolastica, sulla base del calendario definito dal Dirigente Scolastico. </w:t>
      </w:r>
    </w:p>
    <w:p w14:paraId="1E104E84">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Il personale selezionato dovrà assicurare la propria disponibilità allo svolgimento delle attività nelle giornate e negli orari individuati dall’Istituzione scolastica. </w:t>
      </w:r>
    </w:p>
    <w:p w14:paraId="05768682">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Le attività dovranno essere puntualmente documentate e rendicontate, secondo le modalità stabilite dall’Istituzione scolastica e dalla disciplina applicabile al progetto. </w:t>
      </w:r>
    </w:p>
    <w:p w14:paraId="016BEDD9">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Il conferimento dell’incarico non comporta alcun vincolo in ordine al numero minimo di ore effettivamente da retribuire, essendo il compenso correlato alle attività effettivamente svolte e documentate, nel limite delle ore autorizzate. </w:t>
      </w:r>
    </w:p>
    <w:p w14:paraId="4EE99AA7">
      <w:pPr>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Per lo svolgimento delle attività oggetto del presente incarico sono previsti i compensi orari indicati nella seguente tabella, determinati in conformità alla disciplina applicabile al progetto e da corrispondere in relazione alle ore di attività effettivamente svolte, documentate e rendicontate: </w:t>
      </w:r>
    </w:p>
    <w:p w14:paraId="5E209B81">
      <w:pPr>
        <w:jc w:val="both"/>
        <w:rPr>
          <w:rFonts w:hint="default" w:ascii="Times New Roman" w:hAnsi="Times New Roman" w:eastAsia="Calibri" w:cs="Times New Roman"/>
          <w:color w:val="000000"/>
          <w:sz w:val="24"/>
          <w:szCs w:val="24"/>
          <w:lang w:val="it-IT"/>
        </w:rPr>
      </w:pPr>
    </w:p>
    <w:p w14:paraId="0EB26ADF">
      <w:pPr>
        <w:jc w:val="both"/>
        <w:rPr>
          <w:rFonts w:hint="default" w:ascii="Times New Roman" w:hAnsi="Times New Roman" w:eastAsia="sans-serif" w:cs="Times New Roman"/>
          <w:sz w:val="24"/>
          <w:szCs w:val="24"/>
          <w:lang w:val="it-IT"/>
        </w:rPr>
      </w:pPr>
      <w:r>
        <w:rPr>
          <w:rFonts w:hint="default" w:ascii="Times New Roman" w:hAnsi="Times New Roman" w:eastAsia="sans-serif" w:cs="Times New Roman"/>
          <w:sz w:val="24"/>
          <w:szCs w:val="24"/>
          <w:lang w:val="it-IT"/>
        </w:rPr>
        <w:t>L’attività oggetto dell’incarico avrà la durata di 30 ore a decorrere dalla data dell’incarico/ contratto fino al termine della gestione del progetto</w:t>
      </w:r>
    </w:p>
    <w:p w14:paraId="5D00FF26">
      <w:pPr>
        <w:jc w:val="both"/>
        <w:rPr>
          <w:rFonts w:hint="default" w:ascii="Times New Roman" w:hAnsi="Times New Roman" w:eastAsia="sans-serif" w:cs="Times New Roman"/>
          <w:sz w:val="24"/>
          <w:szCs w:val="24"/>
          <w:lang w:val="it-IT"/>
        </w:rPr>
      </w:pPr>
    </w:p>
    <w:p w14:paraId="12734E50">
      <w:pPr>
        <w:jc w:val="both"/>
        <w:rPr>
          <w:rFonts w:hint="default" w:ascii="Times New Roman" w:hAnsi="Times New Roman" w:eastAsia="sans-serif" w:cs="Times New Roman"/>
          <w:sz w:val="24"/>
          <w:szCs w:val="24"/>
          <w:lang w:val="it-IT"/>
        </w:rPr>
      </w:pPr>
      <w:r>
        <w:rPr>
          <w:rFonts w:hint="default" w:ascii="Times New Roman" w:hAnsi="Times New Roman" w:eastAsia="sans-serif" w:cs="Times New Roman"/>
          <w:sz w:val="24"/>
          <w:szCs w:val="24"/>
          <w:lang w:val="it-IT"/>
        </w:rPr>
        <w:t>Corrispettivo e modalità di remunerazione</w:t>
      </w:r>
    </w:p>
    <w:p w14:paraId="21D62CBE">
      <w:pPr>
        <w:jc w:val="both"/>
        <w:rPr>
          <w:rFonts w:hint="default" w:ascii="Times New Roman" w:hAnsi="Times New Roman" w:eastAsia="sans-serif" w:cs="Times New Roman"/>
          <w:sz w:val="24"/>
          <w:szCs w:val="24"/>
          <w:lang w:val="it-IT"/>
        </w:rPr>
      </w:pPr>
      <w:r>
        <w:rPr>
          <w:rFonts w:hint="default" w:ascii="Times New Roman" w:hAnsi="Times New Roman" w:eastAsia="sans-serif" w:cs="Times New Roman"/>
          <w:sz w:val="24"/>
          <w:szCs w:val="24"/>
          <w:lang w:val="it-IT"/>
        </w:rPr>
        <w:t>I compensi attribuiti sono i seguenti:</w:t>
      </w:r>
    </w:p>
    <w:p w14:paraId="3ED8BB16">
      <w:pPr>
        <w:numPr>
          <w:ilvl w:val="0"/>
          <w:numId w:val="3"/>
        </w:numPr>
        <w:ind w:left="420" w:leftChars="0" w:hanging="420" w:firstLineChars="0"/>
        <w:jc w:val="both"/>
        <w:rPr>
          <w:rFonts w:hint="default" w:ascii="Times New Roman" w:hAnsi="Times New Roman" w:eastAsia="sans-serif" w:cs="Times New Roman"/>
          <w:color w:val="000000" w:themeColor="text1"/>
          <w:sz w:val="24"/>
          <w:szCs w:val="24"/>
          <w:lang w:val="it-IT"/>
          <w14:textFill>
            <w14:solidFill>
              <w14:schemeClr w14:val="tx1"/>
            </w14:solidFill>
          </w14:textFill>
        </w:rPr>
      </w:pPr>
      <w:r>
        <w:rPr>
          <w:rFonts w:hint="default" w:ascii="Times New Roman" w:hAnsi="Times New Roman" w:eastAsia="sans-serif" w:cs="Times New Roman"/>
          <w:sz w:val="24"/>
          <w:szCs w:val="24"/>
          <w:lang w:val="it-IT"/>
        </w:rPr>
        <w:t>L’attività di esperto sarà retribuita con</w:t>
      </w:r>
      <w:r>
        <w:rPr>
          <w:rFonts w:hint="default" w:ascii="Times New Roman" w:hAnsi="Times New Roman" w:eastAsia="sans-serif" w:cs="Times New Roman"/>
          <w:color w:val="000000" w:themeColor="text1"/>
          <w:sz w:val="24"/>
          <w:szCs w:val="24"/>
          <w:lang w:val="it-IT"/>
          <w14:textFill>
            <w14:solidFill>
              <w14:schemeClr w14:val="tx1"/>
            </w14:solidFill>
          </w14:textFill>
        </w:rPr>
        <w:t xml:space="preserve"> un importo di euro 70,00 /ora lordo omnicomprensivo (2100,00 euro totale);</w:t>
      </w:r>
    </w:p>
    <w:p w14:paraId="77ADE312">
      <w:pPr>
        <w:numPr>
          <w:ilvl w:val="0"/>
          <w:numId w:val="3"/>
        </w:numPr>
        <w:ind w:left="420" w:leftChars="0" w:hanging="420" w:firstLineChars="0"/>
        <w:jc w:val="both"/>
        <w:rPr>
          <w:rFonts w:hint="default" w:ascii="Times New Roman" w:hAnsi="Times New Roman" w:eastAsia="sans-serif" w:cs="Times New Roman"/>
          <w:color w:val="000000" w:themeColor="text1"/>
          <w:sz w:val="24"/>
          <w:szCs w:val="24"/>
          <w:lang w:val="it-IT"/>
          <w14:textFill>
            <w14:solidFill>
              <w14:schemeClr w14:val="tx1"/>
            </w14:solidFill>
          </w14:textFill>
        </w:rPr>
      </w:pPr>
      <w:r>
        <w:rPr>
          <w:rFonts w:hint="default" w:ascii="Times New Roman" w:hAnsi="Times New Roman" w:eastAsia="sans-serif" w:cs="Times New Roman"/>
          <w:color w:val="000000" w:themeColor="text1"/>
          <w:sz w:val="24"/>
          <w:szCs w:val="24"/>
          <w:lang w:val="it-IT"/>
          <w14:textFill>
            <w14:solidFill>
              <w14:schemeClr w14:val="tx1"/>
            </w14:solidFill>
          </w14:textFill>
        </w:rPr>
        <w:t>L’attività di tutor sarà retribuita con un importo di euro  30,00/ora lordo omnicomprensivo (900,00 euro in totale).</w:t>
      </w:r>
    </w:p>
    <w:p w14:paraId="7B89A0B3">
      <w:pPr>
        <w:numPr>
          <w:ilvl w:val="0"/>
          <w:numId w:val="0"/>
        </w:numPr>
        <w:ind w:leftChars="0"/>
        <w:jc w:val="both"/>
        <w:rPr>
          <w:rFonts w:hint="default" w:ascii="Times New Roman" w:hAnsi="Times New Roman" w:eastAsia="sans-serif" w:cs="Times New Roman"/>
          <w:sz w:val="24"/>
          <w:szCs w:val="24"/>
          <w:lang w:val="it-IT"/>
        </w:rPr>
      </w:pPr>
    </w:p>
    <w:p w14:paraId="11FC1354">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Gli importi sopra indicati sono da intendersi </w:t>
      </w:r>
      <w:r>
        <w:rPr>
          <w:rFonts w:hint="default" w:ascii="Times New Roman" w:hAnsi="Times New Roman" w:eastAsia="Calibri-Bold" w:cs="Times New Roman"/>
          <w:b/>
          <w:color w:val="000000"/>
          <w:sz w:val="24"/>
          <w:szCs w:val="24"/>
        </w:rPr>
        <w:t>lordo Stato</w:t>
      </w:r>
      <w:r>
        <w:rPr>
          <w:rFonts w:hint="default" w:ascii="Times New Roman" w:hAnsi="Times New Roman" w:eastAsia="Calibri" w:cs="Times New Roman"/>
          <w:color w:val="000000"/>
          <w:sz w:val="24"/>
          <w:szCs w:val="24"/>
        </w:rPr>
        <w:t xml:space="preserve">, comprensivi degli oneri a carico dell’Amministrazione, secondo la normativa vigente e la disciplina applicabile al progetto. </w:t>
      </w:r>
    </w:p>
    <w:p w14:paraId="27768FEF">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La misura del compenso è stabilita come indicato nell</w:t>
      </w:r>
      <w:r>
        <w:rPr>
          <w:rFonts w:hint="default" w:ascii="Times New Roman" w:hAnsi="Times New Roman" w:eastAsia="Calibri" w:cs="Times New Roman"/>
          <w:color w:val="000000"/>
          <w:sz w:val="24"/>
          <w:szCs w:val="24"/>
          <w:lang w:val="it-IT"/>
        </w:rPr>
        <w:t xml:space="preserve">o specchietto </w:t>
      </w:r>
      <w:r>
        <w:rPr>
          <w:rFonts w:hint="default" w:ascii="Times New Roman" w:hAnsi="Times New Roman" w:eastAsia="Calibri" w:cs="Times New Roman"/>
          <w:color w:val="000000"/>
          <w:sz w:val="24"/>
          <w:szCs w:val="24"/>
        </w:rPr>
        <w:t>sopra riportat</w:t>
      </w:r>
      <w:r>
        <w:rPr>
          <w:rFonts w:hint="default" w:ascii="Times New Roman" w:hAnsi="Times New Roman" w:eastAsia="Calibri" w:cs="Times New Roman"/>
          <w:color w:val="000000"/>
          <w:sz w:val="24"/>
          <w:szCs w:val="24"/>
          <w:lang w:val="it-IT"/>
        </w:rPr>
        <w:t>o</w:t>
      </w:r>
      <w:r>
        <w:rPr>
          <w:rFonts w:hint="default" w:ascii="Times New Roman" w:hAnsi="Times New Roman" w:eastAsia="Calibri" w:cs="Times New Roman"/>
          <w:color w:val="000000"/>
          <w:sz w:val="24"/>
          <w:szCs w:val="24"/>
        </w:rPr>
        <w:t xml:space="preserve">, tenuto conto in ogni caso delle ore effettivamente svolte e rendicontate dal soggetto incaricato. In particolare, si rappresenta sin da ora che la misura del compenso sopra stabilita è lordo stato, comprensiva di ritenuta d’acconto, Irpef, IVA, imposta di bollo e di ogni altro onere di natura fiscale, previdenziale ed assistenziale previsto dalla normativa vigente o che dovesse intervenire per effetto di nuove disposizioni normative a carico dell’Amministrazione scolastica. </w:t>
      </w:r>
    </w:p>
    <w:p w14:paraId="410BFDCA">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La liquidazione del compenso avverrà dopo la conclusione delle attività previste, a fronte di valutazione e documentazione debitamente rendicontate nei modi e nei tempi indicati dall’istituzione scolastica.</w:t>
      </w:r>
      <w:r>
        <w:rPr>
          <w:rFonts w:hint="default" w:ascii="Times New Roman" w:hAnsi="Times New Roman" w:eastAsia="Calibri" w:cs="Times New Roman"/>
          <w:color w:val="000000"/>
          <w:sz w:val="24"/>
          <w:szCs w:val="24"/>
          <w:lang w:val="it-IT"/>
        </w:rPr>
        <w:t xml:space="preserve"> </w:t>
      </w:r>
      <w:r>
        <w:rPr>
          <w:rFonts w:hint="default" w:ascii="Times New Roman" w:hAnsi="Times New Roman" w:eastAsia="Calibri" w:cs="Times New Roman"/>
          <w:color w:val="000000"/>
          <w:sz w:val="24"/>
          <w:szCs w:val="24"/>
        </w:rPr>
        <w:t xml:space="preserve">La liquidazione del compenso potrà avvenire solo esclusivamente dopo l'effettivo accredito del finanziamento da parte del MIM/Unità di Missione PNRR Futura senza che ciò comporti oneri a carico del bilancio dell’Istituzione scolastica in caso di ritardo, sospensione o mancata erogazione dei finanziamenti. Il compenso sarà rapportato alle ore effettivamente prestate e debitamente documentate e rendicontate. </w:t>
      </w:r>
    </w:p>
    <w:p w14:paraId="72F50995">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Non saranno prese in considerazione eventuali richieste di interessi legali e/o oneri di alcun tipo per ritardi nei pagamenti indipendenti dalla volontà di questa Istituzione Scolastica, pertanto, come già sopra precisato non potranno essere avanzate pretese di pagamento prima dell’effettiva erogazione della totale risorsa finanziaria da parte dell’Unità di Missione PNRR. </w:t>
      </w:r>
    </w:p>
    <w:p w14:paraId="23BCECFE">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La partecipazione alle eventuali riunioni organizzative non dà diritto a compensi aggiuntivi, rientrando nelle attività connesse all’incarico. I moduli saranno svolti, a partire </w:t>
      </w:r>
      <w:r>
        <w:rPr>
          <w:rFonts w:hint="default" w:ascii="Times New Roman" w:hAnsi="Times New Roman" w:eastAsia="Calibri" w:cs="Times New Roman"/>
          <w:b/>
          <w:bCs/>
          <w:color w:val="000000"/>
          <w:sz w:val="24"/>
          <w:szCs w:val="24"/>
        </w:rPr>
        <w:t>da</w:t>
      </w:r>
      <w:r>
        <w:rPr>
          <w:rFonts w:hint="default" w:ascii="Times New Roman" w:hAnsi="Times New Roman" w:eastAsia="Calibri" w:cs="Times New Roman"/>
          <w:color w:val="000000"/>
          <w:sz w:val="24"/>
          <w:szCs w:val="24"/>
        </w:rPr>
        <w:t xml:space="preserve"> </w:t>
      </w:r>
      <w:r>
        <w:rPr>
          <w:rFonts w:hint="default" w:ascii="Times New Roman" w:hAnsi="Times New Roman" w:eastAsia="Calibri-Bold" w:cs="Times New Roman"/>
          <w:b/>
          <w:color w:val="000000"/>
          <w:sz w:val="24"/>
          <w:szCs w:val="24"/>
          <w:lang w:val="it-IT"/>
        </w:rPr>
        <w:t xml:space="preserve">ottobre </w:t>
      </w:r>
      <w:r>
        <w:rPr>
          <w:rFonts w:hint="default" w:ascii="Times New Roman" w:hAnsi="Times New Roman" w:eastAsia="Calibri-Bold" w:cs="Times New Roman"/>
          <w:b/>
          <w:color w:val="000000"/>
          <w:sz w:val="24"/>
          <w:szCs w:val="24"/>
        </w:rPr>
        <w:t>2026 a</w:t>
      </w:r>
      <w:r>
        <w:rPr>
          <w:rFonts w:hint="default" w:ascii="Times New Roman" w:hAnsi="Times New Roman" w:eastAsia="Calibri-Bold" w:cs="Times New Roman"/>
          <w:b/>
          <w:color w:val="000000"/>
          <w:sz w:val="24"/>
          <w:szCs w:val="24"/>
          <w:lang w:val="it-IT"/>
        </w:rPr>
        <w:t xml:space="preserve">l 31 </w:t>
      </w:r>
      <w:r>
        <w:rPr>
          <w:rFonts w:hint="default" w:ascii="Times New Roman" w:hAnsi="Times New Roman" w:eastAsia="Calibri-Bold" w:cs="Times New Roman"/>
          <w:b/>
          <w:color w:val="000000"/>
          <w:sz w:val="24"/>
          <w:szCs w:val="24"/>
        </w:rPr>
        <w:t>agosto 2027</w:t>
      </w:r>
      <w:r>
        <w:rPr>
          <w:rFonts w:hint="default" w:ascii="Times New Roman" w:hAnsi="Times New Roman" w:eastAsia="Calibri" w:cs="Times New Roman"/>
          <w:color w:val="000000"/>
          <w:sz w:val="24"/>
          <w:szCs w:val="24"/>
        </w:rPr>
        <w:t>.</w:t>
      </w:r>
      <w:r>
        <w:rPr>
          <w:rFonts w:hint="default" w:ascii="Times New Roman" w:hAnsi="Times New Roman" w:eastAsia="Calibri" w:cs="Times New Roman"/>
          <w:color w:val="000000"/>
          <w:sz w:val="24"/>
          <w:szCs w:val="24"/>
          <w:lang w:val="it-IT"/>
        </w:rPr>
        <w:t xml:space="preserve"> Il 40% delle attività si deve concludere entro il </w:t>
      </w:r>
      <w:r>
        <w:rPr>
          <w:rFonts w:hint="default" w:ascii="Times New Roman" w:hAnsi="Times New Roman" w:eastAsia="Calibri" w:cs="Times New Roman"/>
          <w:b/>
          <w:bCs/>
          <w:color w:val="000000"/>
          <w:sz w:val="24"/>
          <w:szCs w:val="24"/>
          <w:lang w:val="it-IT"/>
        </w:rPr>
        <w:t>31/12/2026</w:t>
      </w:r>
      <w:r>
        <w:rPr>
          <w:rFonts w:hint="default" w:ascii="Times New Roman" w:hAnsi="Times New Roman" w:eastAsia="Calibri" w:cs="Times New Roman"/>
          <w:color w:val="000000"/>
          <w:sz w:val="24"/>
          <w:szCs w:val="24"/>
          <w:lang w:val="it-IT"/>
        </w:rPr>
        <w:t>.</w:t>
      </w:r>
      <w:r>
        <w:rPr>
          <w:rFonts w:hint="default" w:ascii="Times New Roman" w:hAnsi="Times New Roman" w:eastAsia="Calibri" w:cs="Times New Roman"/>
          <w:color w:val="000000"/>
          <w:sz w:val="24"/>
          <w:szCs w:val="24"/>
        </w:rPr>
        <w:t xml:space="preserve"> La partecipazione alla selezione comporta l’accettazione, da parte del candidato, ad assicurare la propria disponibilità in tale periodo. </w:t>
      </w:r>
    </w:p>
    <w:p w14:paraId="4FB5F9ED">
      <w:pPr>
        <w:numPr>
          <w:ilvl w:val="0"/>
          <w:numId w:val="0"/>
        </w:numPr>
        <w:ind w:leftChars="0"/>
        <w:jc w:val="both"/>
        <w:rPr>
          <w:rFonts w:hint="default" w:ascii="Times New Roman" w:hAnsi="Times New Roman" w:eastAsia="sans-serif" w:cs="Times New Roman"/>
          <w:sz w:val="24"/>
          <w:szCs w:val="24"/>
          <w:lang w:val="it-IT"/>
        </w:rPr>
      </w:pPr>
      <w:r>
        <w:rPr>
          <w:rFonts w:hint="default" w:ascii="Times New Roman" w:hAnsi="Times New Roman" w:eastAsia="Calibri" w:cs="Times New Roman"/>
          <w:color w:val="000000"/>
          <w:sz w:val="24"/>
          <w:szCs w:val="24"/>
        </w:rPr>
        <w:t xml:space="preserve">Le </w:t>
      </w:r>
      <w:r>
        <w:rPr>
          <w:rFonts w:hint="default" w:ascii="Times New Roman" w:hAnsi="Times New Roman" w:eastAsia="Calibri-Bold" w:cs="Times New Roman"/>
          <w:b/>
          <w:color w:val="000000"/>
          <w:sz w:val="24"/>
          <w:szCs w:val="24"/>
        </w:rPr>
        <w:t xml:space="preserve">attività dei docenti </w:t>
      </w:r>
      <w:r>
        <w:rPr>
          <w:rFonts w:hint="default" w:ascii="Times New Roman" w:hAnsi="Times New Roman" w:eastAsia="Calibri" w:cs="Times New Roman"/>
          <w:color w:val="000000"/>
          <w:sz w:val="24"/>
          <w:szCs w:val="24"/>
        </w:rPr>
        <w:t xml:space="preserve">dovranno essere prestate al di fuori dell’orario di servizio ordinario. L’attribuzione dell’incarico avverrà con apposita nomina. Si ricorda che la prestazione sarà retribuita, comunque, ad ore entro il limite massimo previsto dal piano finanziario e dal presente avviso. </w:t>
      </w:r>
    </w:p>
    <w:p w14:paraId="0C024ABC">
      <w:pPr>
        <w:jc w:val="both"/>
        <w:rPr>
          <w:rFonts w:hint="default" w:ascii="Times New Roman" w:hAnsi="Times New Roman" w:eastAsia="sans-serif" w:cs="Times New Roman"/>
          <w:sz w:val="24"/>
          <w:szCs w:val="24"/>
          <w:lang w:val="it-IT"/>
        </w:rPr>
      </w:pPr>
      <w:r>
        <w:rPr>
          <w:rFonts w:hint="default" w:ascii="Times New Roman" w:hAnsi="Times New Roman" w:eastAsia="sans-serif" w:cs="Times New Roman"/>
          <w:sz w:val="24"/>
          <w:szCs w:val="24"/>
          <w:lang w:val="it-IT"/>
        </w:rPr>
        <w:t xml:space="preserve"> </w:t>
      </w:r>
    </w:p>
    <w:p w14:paraId="30F097F1">
      <w:pPr>
        <w:jc w:val="both"/>
        <w:rPr>
          <w:rFonts w:hint="default" w:ascii="Times New Roman" w:hAnsi="Times New Roman" w:eastAsia="sans-serif" w:cs="Times New Roman"/>
          <w:sz w:val="24"/>
          <w:szCs w:val="24"/>
          <w:lang w:val="it-IT"/>
        </w:rPr>
      </w:pPr>
    </w:p>
    <w:p w14:paraId="4EBEA890">
      <w:pPr>
        <w:spacing w:beforeLines="0" w:afterLines="0"/>
        <w:jc w:val="both"/>
        <w:rPr>
          <w:rFonts w:hint="default" w:ascii="Calibri-Bold" w:hAnsi="Calibri-Bold" w:eastAsia="Calibri-Bold"/>
          <w:color w:val="000000"/>
          <w:sz w:val="22"/>
          <w:szCs w:val="24"/>
        </w:rPr>
      </w:pPr>
      <w:r>
        <w:rPr>
          <w:rFonts w:hint="default" w:ascii="Calibri-Bold" w:hAnsi="Calibri-Bold" w:eastAsia="Calibri-Bold"/>
          <w:b/>
          <w:color w:val="000000"/>
          <w:sz w:val="22"/>
          <w:szCs w:val="24"/>
        </w:rPr>
        <w:t xml:space="preserve">Art. </w:t>
      </w:r>
      <w:r>
        <w:rPr>
          <w:rFonts w:hint="default" w:ascii="Calibri-Bold" w:hAnsi="Calibri-Bold" w:eastAsia="Calibri-Bold"/>
          <w:b/>
          <w:color w:val="000000"/>
          <w:sz w:val="22"/>
          <w:szCs w:val="24"/>
          <w:lang w:val="it-IT"/>
        </w:rPr>
        <w:t>8</w:t>
      </w:r>
      <w:r>
        <w:rPr>
          <w:rFonts w:hint="default" w:ascii="Calibri-Bold" w:hAnsi="Calibri-Bold" w:eastAsia="Calibri-Bold"/>
          <w:b/>
          <w:color w:val="000000"/>
          <w:sz w:val="22"/>
          <w:szCs w:val="24"/>
        </w:rPr>
        <w:t xml:space="preserve">- Obblighi a carico dell’incaricato </w:t>
      </w:r>
    </w:p>
    <w:p w14:paraId="6A0DB5D4">
      <w:pPr>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L’incaricato si impegna espressamente a: </w:t>
      </w:r>
    </w:p>
    <w:p w14:paraId="1A1916DB">
      <w:pPr>
        <w:spacing w:beforeLines="0" w:afterLines="0"/>
        <w:jc w:val="both"/>
        <w:rPr>
          <w:rFonts w:hint="default" w:ascii="Times New Roman" w:hAnsi="Times New Roman" w:eastAsia="Calibri" w:cs="Times New Roman"/>
          <w:color w:val="000000"/>
          <w:sz w:val="24"/>
          <w:szCs w:val="24"/>
        </w:rPr>
      </w:pPr>
    </w:p>
    <w:p w14:paraId="6E5C565D">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 adempiere secondo buona fede, diligenza e a regola d’arte a tutte le obbligazioni assunte, in base ai principi di cui al Codice civile e alle leggi applicabili, ai fini del miglior esito delle prestazioni dovute; </w:t>
      </w:r>
    </w:p>
    <w:p w14:paraId="2806B2D5">
      <w:pPr>
        <w:spacing w:beforeLines="0" w:afterLines="0"/>
        <w:jc w:val="both"/>
        <w:rPr>
          <w:rFonts w:hint="default" w:ascii="Times New Roman" w:hAnsi="Times New Roman" w:eastAsia="Calibri" w:cs="Times New Roman"/>
          <w:color w:val="000000"/>
          <w:sz w:val="24"/>
          <w:szCs w:val="24"/>
        </w:rPr>
      </w:pPr>
    </w:p>
    <w:p w14:paraId="100A77F1">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 osservare tutte le indicazioni e direttive, operative, di indirizzo e di controllo, diramate dall’Istituto nell’esecuzione delle attività oggetto dell’incarico di cui all’oggetto; </w:t>
      </w:r>
    </w:p>
    <w:p w14:paraId="461FF8A1">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 eseguire tutte le attività e/o operazioni accessorie e strumentali necessarie per la corretta esecuzione dell’incarico di cui all’oggetto; </w:t>
      </w:r>
    </w:p>
    <w:p w14:paraId="4A01C8A7">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 comunicare tempestivamente all’Istituto scolastico ogni evento e/o circostanza che possa ritardare, compromettere, ostacolare o comunque interferire, in tutto o in parte, sull’esecuzione dell’incarico di cui all’oggetto; </w:t>
      </w:r>
    </w:p>
    <w:p w14:paraId="493C5A3E">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 rispondere direttamente dei danni alle persone e/o alle cose comunque provocati nell’esecuzione dell’incarico di cui all’oggetto, restando a suo esclusivo carico qualsiasi risarcimento senza diritto di rivalsa nei confronti dell’Istituto Scolastico e salvi gli eventuali interventi a favore del soggetto incaricato da parte di imprese assicuratrici; </w:t>
      </w:r>
    </w:p>
    <w:p w14:paraId="4701C39D">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 adottare tutte le misure organizzative necessarie a garantire l’osservanza del Codice di comportamento e degli obblighi in materia di riservatezza previsti dalla normativa vigente. </w:t>
      </w:r>
    </w:p>
    <w:p w14:paraId="29E28A34">
      <w:pPr>
        <w:spacing w:beforeLines="0" w:afterLines="0"/>
        <w:jc w:val="both"/>
        <w:rPr>
          <w:rFonts w:hint="default" w:ascii="Times New Roman" w:hAnsi="Times New Roman" w:eastAsia="Calibri" w:cs="Times New Roman"/>
          <w:color w:val="000000"/>
          <w:sz w:val="24"/>
          <w:szCs w:val="24"/>
        </w:rPr>
      </w:pPr>
    </w:p>
    <w:p w14:paraId="1C3B92CF">
      <w:pPr>
        <w:spacing w:beforeLines="0" w:afterLines="0"/>
        <w:jc w:val="both"/>
        <w:rPr>
          <w:rFonts w:hint="default" w:ascii="Calibri-Bold" w:hAnsi="Calibri-Bold" w:eastAsia="Calibri-Bold"/>
          <w:color w:val="000000"/>
          <w:sz w:val="22"/>
          <w:szCs w:val="24"/>
        </w:rPr>
      </w:pPr>
      <w:r>
        <w:rPr>
          <w:rFonts w:hint="default" w:ascii="Calibri-Bold" w:hAnsi="Calibri-Bold" w:eastAsia="Calibri-Bold"/>
          <w:b/>
          <w:color w:val="000000"/>
          <w:sz w:val="22"/>
          <w:szCs w:val="24"/>
        </w:rPr>
        <w:t xml:space="preserve">Art. </w:t>
      </w:r>
      <w:r>
        <w:rPr>
          <w:rFonts w:hint="default" w:ascii="Calibri-Bold" w:hAnsi="Calibri-Bold" w:eastAsia="Calibri-Bold"/>
          <w:b/>
          <w:color w:val="000000"/>
          <w:sz w:val="22"/>
          <w:szCs w:val="24"/>
          <w:lang w:val="it-IT"/>
        </w:rPr>
        <w:t>9</w:t>
      </w:r>
      <w:r>
        <w:rPr>
          <w:rFonts w:hint="default" w:ascii="Calibri-Bold" w:hAnsi="Calibri-Bold" w:eastAsia="Calibri-Bold"/>
          <w:b/>
          <w:color w:val="000000"/>
          <w:sz w:val="22"/>
          <w:szCs w:val="24"/>
        </w:rPr>
        <w:t xml:space="preserve"> Cause di esclusione </w:t>
      </w:r>
    </w:p>
    <w:p w14:paraId="7F62878F">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1. Saranno cause tassative di esclusione: </w:t>
      </w:r>
    </w:p>
    <w:p w14:paraId="0643E00E">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1) istanza di partecipazione pervenuta oltre il termine o con mezzi non consentiti o in modo difforme a quanto specificato all’art. 3 </w:t>
      </w:r>
    </w:p>
    <w:p w14:paraId="3FD31D16">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2) la presentazione del curriculum vitae non in formato europeo; </w:t>
      </w:r>
    </w:p>
    <w:p w14:paraId="5B392A62">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3) la presentazione del curriculum vitae non contenente le dichiarazioni relative agli art. 38-46 del DPR 445/00 </w:t>
      </w:r>
    </w:p>
    <w:p w14:paraId="2BD0FB91">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4) curriculum vitae non numerato secondo l’art. 3 </w:t>
      </w:r>
    </w:p>
    <w:p w14:paraId="6FD4E6FE">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5) l’omissione anche di una sola firma sulla documentazione; </w:t>
      </w:r>
    </w:p>
    <w:p w14:paraId="4E016C75">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6) la presentazione di un Documento di identità scaduto o illeggibile; </w:t>
      </w:r>
    </w:p>
    <w:p w14:paraId="4CFF7681">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7) scheda di valutazione titoli non riportante il rispettivo numero del curriculum secondo l’art.3 </w:t>
      </w:r>
    </w:p>
    <w:p w14:paraId="4A223696">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8) la dichiarazione di requisiti di ammissione mancanti o non veritieri. </w:t>
      </w:r>
    </w:p>
    <w:p w14:paraId="232DCFA4">
      <w:pPr>
        <w:spacing w:beforeLines="0" w:afterLines="0"/>
        <w:jc w:val="both"/>
        <w:rPr>
          <w:rFonts w:hint="default" w:ascii="Times New Roman" w:hAnsi="Times New Roman" w:eastAsia="Calibri" w:cs="Times New Roman"/>
          <w:color w:val="000000"/>
          <w:sz w:val="24"/>
          <w:szCs w:val="24"/>
        </w:rPr>
      </w:pPr>
    </w:p>
    <w:p w14:paraId="2F229A5A">
      <w:pPr>
        <w:numPr>
          <w:ilvl w:val="0"/>
          <w:numId w:val="4"/>
        </w:num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L’Amministrazione può disporre, con decreto motivato, in qualunque fase della procedura selettiva, l’esclusione del candidato per difetto dei requisiti prescritti. L’esclusione ed il motivo della stessa sono comunicati al candidato a mezzo posta elettronica. </w:t>
      </w:r>
    </w:p>
    <w:p w14:paraId="2D4F7391">
      <w:pPr>
        <w:numPr>
          <w:ilvl w:val="0"/>
          <w:numId w:val="0"/>
        </w:numPr>
        <w:spacing w:beforeLines="0" w:afterLines="0"/>
        <w:jc w:val="both"/>
        <w:rPr>
          <w:rFonts w:hint="default" w:ascii="Times New Roman" w:hAnsi="Times New Roman" w:eastAsia="Calibri" w:cs="Times New Roman"/>
          <w:color w:val="000000"/>
          <w:sz w:val="24"/>
          <w:szCs w:val="24"/>
        </w:rPr>
      </w:pPr>
    </w:p>
    <w:p w14:paraId="2A76E6F8">
      <w:pPr>
        <w:spacing w:beforeLines="0" w:afterLines="0"/>
        <w:jc w:val="both"/>
        <w:rPr>
          <w:rFonts w:hint="default" w:ascii="Calibri-Bold" w:hAnsi="Calibri-Bold" w:eastAsia="Calibri-Bold"/>
          <w:color w:val="000000"/>
          <w:sz w:val="22"/>
          <w:szCs w:val="24"/>
        </w:rPr>
      </w:pPr>
      <w:r>
        <w:rPr>
          <w:rFonts w:hint="default" w:ascii="Calibri-Bold" w:hAnsi="Calibri-Bold" w:eastAsia="Calibri-Bold"/>
          <w:b/>
          <w:color w:val="000000"/>
          <w:sz w:val="22"/>
          <w:szCs w:val="24"/>
        </w:rPr>
        <w:t xml:space="preserve">Art. </w:t>
      </w:r>
      <w:r>
        <w:rPr>
          <w:rFonts w:hint="default" w:ascii="Calibri-Bold" w:hAnsi="Calibri-Bold" w:eastAsia="Calibri-Bold"/>
          <w:b/>
          <w:color w:val="000000"/>
          <w:sz w:val="22"/>
          <w:szCs w:val="24"/>
          <w:lang w:val="it-IT"/>
        </w:rPr>
        <w:t>10</w:t>
      </w:r>
      <w:r>
        <w:rPr>
          <w:rFonts w:hint="default" w:ascii="Calibri-Bold" w:hAnsi="Calibri-Bold" w:eastAsia="Calibri-Bold"/>
          <w:b/>
          <w:color w:val="000000"/>
          <w:sz w:val="22"/>
          <w:szCs w:val="24"/>
        </w:rPr>
        <w:t xml:space="preserve"> - Commissione giudicatrice </w:t>
      </w:r>
    </w:p>
    <w:p w14:paraId="40029013">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La Commissione è composta da tre membri, in possesso di specifiche competenze nelle materie oggetto dell’Avviso, ed è nominata dal Dirigente Scolastico dopo la scadenza del termine per la presentazione delle candidature. Non possono farne parte i docenti che abbiano presentato istanza di partecipazione. </w:t>
      </w:r>
    </w:p>
    <w:p w14:paraId="4E804EAD">
      <w:pPr>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Ad essa compete l’organizzazione dei lavori istruttori, la verifica dei requisiti di ammissibilità, la valutazione dei requisiti anche mediante , l’ acquisizione di certificati e attestati di titoli e documenti rilasciati presso gli Enti competenti, e la predisposizione della graduatoria finale. </w:t>
      </w:r>
    </w:p>
    <w:p w14:paraId="31B33AAD">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Gli incarichi saranno assegnati, nel rispetto dei principi di equità-trasparenza-rotazione-pari opportunità, seguendo l’ordine di graduatoria. </w:t>
      </w:r>
    </w:p>
    <w:p w14:paraId="766E5A8F">
      <w:pPr>
        <w:spacing w:beforeLines="0" w:afterLines="0"/>
        <w:jc w:val="both"/>
        <w:rPr>
          <w:rFonts w:hint="default" w:ascii="Times New Roman" w:hAnsi="Times New Roman" w:eastAsia="Calibri" w:cs="Times New Roman"/>
          <w:color w:val="000000"/>
          <w:sz w:val="24"/>
          <w:szCs w:val="24"/>
          <w:lang w:val="it-IT"/>
        </w:rPr>
      </w:pPr>
      <w:r>
        <w:rPr>
          <w:rFonts w:hint="default" w:ascii="Times New Roman" w:hAnsi="Times New Roman" w:eastAsia="Calibri" w:cs="Times New Roman"/>
          <w:color w:val="000000"/>
          <w:sz w:val="24"/>
          <w:szCs w:val="24"/>
        </w:rPr>
        <w:t>In osservanza del principio di rotazione e di equa distribuzione degli incarichi, sarà prioritariamente assegnato un incarico ad ogni candidato dichiarato ammesso seguendo l'ordine di graduatoria</w:t>
      </w:r>
      <w:r>
        <w:rPr>
          <w:rFonts w:hint="default" w:ascii="Times New Roman" w:hAnsi="Times New Roman" w:eastAsia="Calibri" w:cs="Times New Roman"/>
          <w:color w:val="000000"/>
          <w:sz w:val="24"/>
          <w:szCs w:val="24"/>
          <w:lang w:val="it-IT"/>
        </w:rPr>
        <w:t>.</w:t>
      </w:r>
    </w:p>
    <w:p w14:paraId="7446A16D">
      <w:pPr>
        <w:spacing w:beforeLines="0" w:afterLines="0"/>
        <w:jc w:val="both"/>
        <w:rPr>
          <w:rFonts w:hint="default" w:ascii="Calibri" w:hAnsi="Calibri" w:eastAsia="Calibri"/>
          <w:color w:val="000000"/>
          <w:sz w:val="22"/>
          <w:szCs w:val="24"/>
        </w:rPr>
      </w:pPr>
    </w:p>
    <w:p w14:paraId="6EF17DB9">
      <w:pPr>
        <w:spacing w:beforeLines="0" w:afterLines="0"/>
        <w:jc w:val="both"/>
        <w:rPr>
          <w:rFonts w:hint="default" w:ascii="Calibri-Bold" w:hAnsi="Calibri-Bold" w:eastAsia="Calibri-Bold"/>
          <w:color w:val="000000"/>
          <w:sz w:val="22"/>
          <w:szCs w:val="24"/>
        </w:rPr>
      </w:pPr>
      <w:r>
        <w:rPr>
          <w:rFonts w:hint="default" w:ascii="Calibri-Bold" w:hAnsi="Calibri-Bold" w:eastAsia="Calibri-Bold"/>
          <w:b/>
          <w:color w:val="000000"/>
          <w:sz w:val="22"/>
          <w:szCs w:val="24"/>
        </w:rPr>
        <w:t xml:space="preserve">Art. </w:t>
      </w:r>
      <w:r>
        <w:rPr>
          <w:rFonts w:hint="default" w:ascii="Calibri-Bold" w:hAnsi="Calibri-Bold" w:eastAsia="Calibri-Bold"/>
          <w:b/>
          <w:color w:val="000000"/>
          <w:sz w:val="22"/>
          <w:szCs w:val="24"/>
          <w:lang w:val="it-IT"/>
        </w:rPr>
        <w:t>11</w:t>
      </w:r>
      <w:r>
        <w:rPr>
          <w:rFonts w:hint="default" w:ascii="Calibri-Bold" w:hAnsi="Calibri-Bold" w:eastAsia="Calibri-Bold"/>
          <w:b/>
          <w:color w:val="000000"/>
          <w:sz w:val="22"/>
          <w:szCs w:val="24"/>
        </w:rPr>
        <w:t xml:space="preserve"> - Graduatoria di merito </w:t>
      </w:r>
    </w:p>
    <w:p w14:paraId="335864E0">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1. La commissione predisporrà graduatorie di merito sulla base dei titoli autocertificati. </w:t>
      </w:r>
    </w:p>
    <w:p w14:paraId="658C8913">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2. Per il personale che sarà destinatario del contratto si procederà a verifica di veridicità di quanto autocertificato; </w:t>
      </w:r>
    </w:p>
    <w:p w14:paraId="61BB8083">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3. L’attribuzione dei punteggi è effettuata in base alla autocertificazione di titoli ed esperienze presentata con la candidatura mediante la compilazione del modello allegato al presente avviso; </w:t>
      </w:r>
    </w:p>
    <w:p w14:paraId="54B844E8">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4. Avverso le graduatorie provvisorie, gli aspiranti potranno presentare reclamo scritto al dirigente scolastico </w:t>
      </w:r>
      <w:r>
        <w:rPr>
          <w:rFonts w:hint="default" w:ascii="Times New Roman" w:hAnsi="Times New Roman" w:eastAsia="Calibri-Bold" w:cs="Times New Roman"/>
          <w:b/>
          <w:color w:val="000000"/>
          <w:sz w:val="24"/>
          <w:szCs w:val="24"/>
        </w:rPr>
        <w:t xml:space="preserve">entro 5 giorni </w:t>
      </w:r>
      <w:r>
        <w:rPr>
          <w:rFonts w:hint="default" w:ascii="Times New Roman" w:hAnsi="Times New Roman" w:eastAsia="Calibri" w:cs="Times New Roman"/>
          <w:color w:val="000000"/>
          <w:sz w:val="24"/>
          <w:szCs w:val="24"/>
        </w:rPr>
        <w:t xml:space="preserve">dalla data di pubblicazione della medesima; </w:t>
      </w:r>
    </w:p>
    <w:p w14:paraId="616A7E1D">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5. La graduatoria, trascorsi 5 giorni dalla data di pubblicazione senza ricorsi per errori materiali, diventa definitiva e avrà validità fino al termine delle attività previste dal progetto. Nello stesso intervallo di tempo diventa definitiva la graduatoria che accoglie i ricorsi per errori materiali di cui al precedente periodo. </w:t>
      </w:r>
    </w:p>
    <w:p w14:paraId="1AFA5AC4">
      <w:pPr>
        <w:spacing w:beforeLines="0" w:afterLines="0"/>
        <w:jc w:val="both"/>
        <w:rPr>
          <w:rFonts w:hint="default" w:ascii="Calibri" w:hAnsi="Calibri" w:eastAsia="Calibri"/>
          <w:color w:val="000000"/>
          <w:sz w:val="22"/>
          <w:szCs w:val="24"/>
        </w:rPr>
      </w:pPr>
    </w:p>
    <w:p w14:paraId="5304CE1B">
      <w:pPr>
        <w:spacing w:beforeLines="0" w:afterLines="0"/>
        <w:jc w:val="both"/>
        <w:rPr>
          <w:rFonts w:hint="default" w:ascii="Calibri-Bold" w:hAnsi="Calibri-Bold" w:eastAsia="Calibri-Bold"/>
          <w:color w:val="000000"/>
          <w:sz w:val="22"/>
          <w:szCs w:val="24"/>
        </w:rPr>
      </w:pPr>
      <w:r>
        <w:rPr>
          <w:rFonts w:hint="default" w:ascii="Calibri-Bold" w:hAnsi="Calibri-Bold" w:eastAsia="Calibri-Bold"/>
          <w:b/>
          <w:color w:val="000000"/>
          <w:sz w:val="22"/>
          <w:szCs w:val="24"/>
        </w:rPr>
        <w:t>Art. 1</w:t>
      </w:r>
      <w:r>
        <w:rPr>
          <w:rFonts w:hint="default" w:ascii="Calibri-Bold" w:hAnsi="Calibri-Bold" w:eastAsia="Calibri-Bold"/>
          <w:b/>
          <w:color w:val="000000"/>
          <w:sz w:val="22"/>
          <w:szCs w:val="24"/>
          <w:lang w:val="it-IT"/>
        </w:rPr>
        <w:t>2</w:t>
      </w:r>
      <w:r>
        <w:rPr>
          <w:rFonts w:hint="default" w:ascii="Calibri-Bold" w:hAnsi="Calibri-Bold" w:eastAsia="Calibri-Bold"/>
          <w:b/>
          <w:color w:val="000000"/>
          <w:sz w:val="22"/>
          <w:szCs w:val="24"/>
        </w:rPr>
        <w:t xml:space="preserve"> – Divieto di cessione delle prestazioni oggetto dell’incarico </w:t>
      </w:r>
    </w:p>
    <w:p w14:paraId="42FF5F7A">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È fatto divieto al soggetto selezionato di cedere, sotto qualsiasi forma, in tutto o in parte, le prestazioni oggetto dell’incarico conferito dall'Istituto scolastico, sotto pena di revoca dell’incarico stesso e conseguente scioglimento con effetto immediato di qualsiasi accordo contrattuale sottoscritto dall’incaricato con l’Amministrazione scolastica. </w:t>
      </w:r>
    </w:p>
    <w:p w14:paraId="3A4FB518">
      <w:pPr>
        <w:spacing w:beforeLines="0" w:afterLines="0"/>
        <w:jc w:val="both"/>
        <w:rPr>
          <w:rFonts w:hint="default" w:ascii="Times New Roman" w:hAnsi="Times New Roman" w:eastAsia="Calibri" w:cs="Times New Roman"/>
          <w:color w:val="000000"/>
          <w:sz w:val="22"/>
          <w:szCs w:val="24"/>
        </w:rPr>
      </w:pPr>
    </w:p>
    <w:p w14:paraId="49D36B5C">
      <w:pPr>
        <w:spacing w:beforeLines="0" w:afterLines="0"/>
        <w:jc w:val="both"/>
        <w:rPr>
          <w:rFonts w:hint="default" w:ascii="Calibri-Bold" w:hAnsi="Calibri-Bold" w:eastAsia="Calibri-Bold"/>
          <w:color w:val="000000"/>
          <w:sz w:val="22"/>
          <w:szCs w:val="24"/>
        </w:rPr>
      </w:pPr>
      <w:r>
        <w:rPr>
          <w:rFonts w:hint="default" w:ascii="Calibri-Bold" w:hAnsi="Calibri-Bold" w:eastAsia="Calibri-Bold"/>
          <w:b/>
          <w:color w:val="000000"/>
          <w:sz w:val="22"/>
          <w:szCs w:val="24"/>
        </w:rPr>
        <w:t>Art. 1</w:t>
      </w:r>
      <w:r>
        <w:rPr>
          <w:rFonts w:hint="default" w:ascii="Calibri-Bold" w:hAnsi="Calibri-Bold" w:eastAsia="Calibri-Bold"/>
          <w:b/>
          <w:color w:val="000000"/>
          <w:sz w:val="22"/>
          <w:szCs w:val="24"/>
          <w:lang w:val="it-IT"/>
        </w:rPr>
        <w:t>3</w:t>
      </w:r>
      <w:r>
        <w:rPr>
          <w:rFonts w:hint="default" w:ascii="Calibri-Bold" w:hAnsi="Calibri-Bold" w:eastAsia="Calibri-Bold"/>
          <w:b/>
          <w:color w:val="000000"/>
          <w:sz w:val="22"/>
          <w:szCs w:val="24"/>
        </w:rPr>
        <w:t xml:space="preserve"> – Formalizzazione del rapporto </w:t>
      </w:r>
    </w:p>
    <w:p w14:paraId="7F3B074D">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1. Il personale assegnatario del contratto di cui all 'art.1 comma 2 riceve formale incarico a firma del dirigente con l'indicazione delle ore da svolgere, del compenso orario. </w:t>
      </w:r>
    </w:p>
    <w:p w14:paraId="4BF16EAC">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2. L’inizio dell’attività dovrà essere concordato con l’istituzione scolastica nel rispetto delle caratteristiche del progetto operativo </w:t>
      </w:r>
    </w:p>
    <w:p w14:paraId="186BABAD">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3. L’Amministrazione si riserva di non procedere alla stipula qualora sussistano o intervengano motivi di pubblico interesse. </w:t>
      </w:r>
    </w:p>
    <w:p w14:paraId="5D2F59A9">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4. Per un’equa distribuzione degli incarichi, verrà prioritariamente assegnato un incarico ad ogni candidato dichiarato ammesso seguendo l'ordine di graduatoria. </w:t>
      </w:r>
    </w:p>
    <w:p w14:paraId="40223D64">
      <w:pPr>
        <w:spacing w:beforeLines="0" w:afterLines="0"/>
        <w:jc w:val="both"/>
        <w:rPr>
          <w:rFonts w:hint="default" w:ascii="Calibri" w:hAnsi="Calibri" w:eastAsia="Calibri"/>
          <w:color w:val="000000"/>
          <w:sz w:val="22"/>
          <w:szCs w:val="24"/>
        </w:rPr>
      </w:pPr>
    </w:p>
    <w:p w14:paraId="54108CF5">
      <w:pPr>
        <w:spacing w:beforeLines="0" w:afterLines="0"/>
        <w:jc w:val="both"/>
        <w:rPr>
          <w:rFonts w:hint="default" w:ascii="Times New Roman" w:hAnsi="Times New Roman" w:eastAsia="Calibri-Bold" w:cs="Times New Roman"/>
          <w:color w:val="000000"/>
          <w:sz w:val="24"/>
          <w:szCs w:val="24"/>
        </w:rPr>
      </w:pPr>
      <w:r>
        <w:rPr>
          <w:rFonts w:hint="default" w:ascii="Times New Roman" w:hAnsi="Times New Roman" w:eastAsia="Calibri-Bold" w:cs="Times New Roman"/>
          <w:b/>
          <w:color w:val="000000"/>
          <w:sz w:val="24"/>
          <w:szCs w:val="24"/>
        </w:rPr>
        <w:t>Art. 1</w:t>
      </w:r>
      <w:r>
        <w:rPr>
          <w:rFonts w:hint="default" w:ascii="Times New Roman" w:hAnsi="Times New Roman" w:eastAsia="Calibri-Bold" w:cs="Times New Roman"/>
          <w:b/>
          <w:color w:val="000000"/>
          <w:sz w:val="24"/>
          <w:szCs w:val="24"/>
          <w:lang w:val="it-IT"/>
        </w:rPr>
        <w:t>4</w:t>
      </w:r>
      <w:r>
        <w:rPr>
          <w:rFonts w:hint="default" w:ascii="Times New Roman" w:hAnsi="Times New Roman" w:eastAsia="Calibri-Bold" w:cs="Times New Roman"/>
          <w:b/>
          <w:color w:val="000000"/>
          <w:sz w:val="24"/>
          <w:szCs w:val="24"/>
        </w:rPr>
        <w:t xml:space="preserve"> – Codice di comportamento dei dipendenti pubblici </w:t>
      </w:r>
    </w:p>
    <w:p w14:paraId="6C3D820C">
      <w:pPr>
        <w:numPr>
          <w:ilvl w:val="0"/>
          <w:numId w:val="0"/>
        </w:numPr>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I soggetti individuati secondo le modalità e la procedura sopra descritta, dovranno attenersi agli obblighi di condotta, per quanto compatibili, previsti dal Codice di comportamento dei dipendenti pubblici di cui al DPR 16 aprile 2013, n.62 e s.m.i.. </w:t>
      </w:r>
    </w:p>
    <w:p w14:paraId="55247C6F">
      <w:pPr>
        <w:numPr>
          <w:ilvl w:val="0"/>
          <w:numId w:val="0"/>
        </w:numPr>
        <w:jc w:val="both"/>
        <w:rPr>
          <w:rFonts w:hint="default" w:ascii="Times New Roman" w:hAnsi="Times New Roman" w:eastAsia="Calibri" w:cs="Times New Roman"/>
          <w:color w:val="000000"/>
          <w:sz w:val="24"/>
          <w:szCs w:val="24"/>
        </w:rPr>
      </w:pPr>
    </w:p>
    <w:p w14:paraId="52F28516">
      <w:pPr>
        <w:spacing w:beforeLines="0" w:afterLines="0"/>
        <w:jc w:val="both"/>
        <w:rPr>
          <w:rFonts w:hint="default" w:ascii="Times New Roman" w:hAnsi="Times New Roman" w:eastAsia="Calibri-Bold" w:cs="Times New Roman"/>
          <w:color w:val="000000"/>
          <w:sz w:val="24"/>
          <w:szCs w:val="24"/>
        </w:rPr>
      </w:pPr>
      <w:r>
        <w:rPr>
          <w:rFonts w:hint="default" w:ascii="Times New Roman" w:hAnsi="Times New Roman" w:eastAsia="Calibri-Bold" w:cs="Times New Roman"/>
          <w:b/>
          <w:color w:val="000000"/>
          <w:sz w:val="24"/>
          <w:szCs w:val="24"/>
        </w:rPr>
        <w:t>Art. 1</w:t>
      </w:r>
      <w:r>
        <w:rPr>
          <w:rFonts w:hint="default" w:ascii="Times New Roman" w:hAnsi="Times New Roman" w:eastAsia="Calibri-Bold" w:cs="Times New Roman"/>
          <w:b/>
          <w:color w:val="000000"/>
          <w:sz w:val="24"/>
          <w:szCs w:val="24"/>
          <w:lang w:val="it-IT"/>
        </w:rPr>
        <w:t>5</w:t>
      </w:r>
      <w:r>
        <w:rPr>
          <w:rFonts w:hint="default" w:ascii="Times New Roman" w:hAnsi="Times New Roman" w:eastAsia="Calibri-Bold" w:cs="Times New Roman"/>
          <w:b/>
          <w:color w:val="000000"/>
          <w:sz w:val="24"/>
          <w:szCs w:val="24"/>
        </w:rPr>
        <w:t xml:space="preserve"> – Controlli </w:t>
      </w:r>
    </w:p>
    <w:p w14:paraId="005C6B08">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 L’Istituto si riserva di effettuare i controlli ex art. 71 Dpr 445/2000, sulla veridicità delle dichiarazioni sostitutive di cui agli articoli 46 e 47 rese nella proposizione della candidatura anche con richiesta all’interessato della relativa documentazione comprovante quanto dichiarato. Fermo restando quanto previsto dalle norme penali in caso di dichiarazione mendace, l’accertata non veridicità di quanto </w:t>
      </w:r>
    </w:p>
    <w:p w14:paraId="7BB94760">
      <w:pPr>
        <w:spacing w:beforeLines="0" w:afterLines="0"/>
        <w:jc w:val="both"/>
        <w:rPr>
          <w:rFonts w:hint="default" w:ascii="Times New Roman" w:hAnsi="Times New Roman" w:eastAsia="Calibri" w:cs="Times New Roman"/>
          <w:color w:val="000000"/>
          <w:sz w:val="24"/>
          <w:szCs w:val="24"/>
        </w:rPr>
      </w:pPr>
    </w:p>
    <w:p w14:paraId="105570D5">
      <w:pPr>
        <w:spacing w:beforeLines="0" w:afterLines="0"/>
        <w:jc w:val="both"/>
        <w:rPr>
          <w:rFonts w:hint="default" w:ascii="Times New Roman" w:hAnsi="Times New Roman" w:eastAsia="Calibri-Bold" w:cs="Times New Roman"/>
          <w:color w:val="000000"/>
          <w:sz w:val="24"/>
          <w:szCs w:val="24"/>
        </w:rPr>
      </w:pPr>
      <w:r>
        <w:rPr>
          <w:rFonts w:hint="default" w:ascii="Times New Roman" w:hAnsi="Times New Roman" w:eastAsia="Calibri-Bold" w:cs="Times New Roman"/>
          <w:b/>
          <w:color w:val="000000"/>
          <w:sz w:val="24"/>
          <w:szCs w:val="24"/>
        </w:rPr>
        <w:t>Art. 1</w:t>
      </w:r>
      <w:r>
        <w:rPr>
          <w:rFonts w:hint="default" w:ascii="Times New Roman" w:hAnsi="Times New Roman" w:eastAsia="Calibri-Bold" w:cs="Times New Roman"/>
          <w:b/>
          <w:color w:val="000000"/>
          <w:sz w:val="24"/>
          <w:szCs w:val="24"/>
          <w:lang w:val="it-IT"/>
        </w:rPr>
        <w:t>6</w:t>
      </w:r>
      <w:r>
        <w:rPr>
          <w:rFonts w:hint="default" w:ascii="Times New Roman" w:hAnsi="Times New Roman" w:eastAsia="Calibri-Bold" w:cs="Times New Roman"/>
          <w:b/>
          <w:color w:val="000000"/>
          <w:sz w:val="24"/>
          <w:szCs w:val="24"/>
        </w:rPr>
        <w:t xml:space="preserve"> – Revoca dell’incarico </w:t>
      </w:r>
    </w:p>
    <w:p w14:paraId="208129AA">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L’Istituto Scolastico potrà revocare il presente incarico in caso di inadempimento agli obblighi e alle prestazioni previsti dalla legge, dai documenti della procedura, dal Progetto e dalla lettera di incarico/contratto sottoscritta dall’incaricato. La revoca comporterà lo scioglimento immediato del rapporto contrattuale ai sensi e per gli effetti dell’art. 1456 del Codice civile. </w:t>
      </w:r>
    </w:p>
    <w:p w14:paraId="46071FB5">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La revoca sarà disposta mediante contestazione scritta trasmessa a mezzo p.e.c. all’incaricato, contenente la descrizione delle violazioni contestate. </w:t>
      </w:r>
    </w:p>
    <w:p w14:paraId="1460973C">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L’Istituto potrà procedere alla revoca dell’incarico nei seguenti casi: </w:t>
      </w:r>
    </w:p>
    <w:p w14:paraId="3A56A114">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 mancato adempimento delle prestazioni e degli obblighi connessi all’incarico; </w:t>
      </w:r>
    </w:p>
    <w:p w14:paraId="70BA71E3">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 gravi o reiterate violazioni delle norme, delle procedure o delle indicazioni impartite dall’Amministrazione, tali da compromettere il raggiungimento degli obiettivi previsti; </w:t>
      </w:r>
    </w:p>
    <w:p w14:paraId="622CDB86">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 perdita dei requisiti di partecipazione dichiarati in sede di selezione o mancata comunicazione tempestiva di eventuali variazioni degli stessi; </w:t>
      </w:r>
    </w:p>
    <w:p w14:paraId="68BC6698">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 manifesta inadeguatezza nello svolgimento delle attività affidate; </w:t>
      </w:r>
    </w:p>
    <w:p w14:paraId="42D6FAD1">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 accertata non veridicità, alterazione o falsificazione delle dichiarazioni rese in fase di selezione; </w:t>
      </w:r>
    </w:p>
    <w:p w14:paraId="7A1145E9">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 ritardi o gravi disservizi nell’esecuzione delle attività, non giustificati da cause non imputabili all’incaricato; </w:t>
      </w:r>
    </w:p>
    <w:p w14:paraId="525395D4">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 sussistenza di cause di esclusione previste dall’Avviso di selezione; </w:t>
      </w:r>
    </w:p>
    <w:p w14:paraId="246C4107">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 cessione, anche parziale, dell’incarico o ricorso a forme di subcontratto non autorizzate; </w:t>
      </w:r>
    </w:p>
    <w:p w14:paraId="2E36ABBC">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 comportamenti incompatibili con gli obblighi di correttezza e collaborazione nei confronti dell’Amministrazione e delle Istituzioni coinvolte; </w:t>
      </w:r>
    </w:p>
    <w:p w14:paraId="75BCB2D7">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 ogni altra grave irregolarità che comprometta il rapporto fiduciario alla base dell’affidamento. </w:t>
      </w:r>
    </w:p>
    <w:p w14:paraId="4BB2E18D">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L’incaricato che, per cause a lui non imputabili, si trovi nell’impossibilità assoluta di svolgere le attività affidate dovrà darne tempestiva comunicazione all’Amministrazione tramite p.e.c., al fine di consentire l’adozione delle opportune misure. </w:t>
      </w:r>
    </w:p>
    <w:p w14:paraId="7DD33C72">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L’Istituzione Scolastica potrà inoltre recedere anticipatamente dal rapporto, senza preavviso e con efficacia immediata, qualora l’incaricato non svolga la prestazione secondo le modalità concordate o in conformità agli indirizzi impartiti, riconoscendo esclusivamente quanto dovuto per le attività effettivamente svolte e rendicontate alla data del recesso. </w:t>
      </w:r>
    </w:p>
    <w:p w14:paraId="3A62EDF6">
      <w:pPr>
        <w:numPr>
          <w:ilvl w:val="0"/>
          <w:numId w:val="5"/>
        </w:numPr>
        <w:jc w:val="both"/>
        <w:rPr>
          <w:rFonts w:hint="default" w:ascii="Times New Roman" w:hAnsi="Times New Roman" w:eastAsia="Calibri" w:cs="Times New Roman"/>
          <w:color w:val="000000"/>
          <w:sz w:val="24"/>
          <w:szCs w:val="24"/>
          <w:lang w:val="it-IT"/>
        </w:rPr>
      </w:pPr>
      <w:r>
        <w:rPr>
          <w:rFonts w:hint="default" w:ascii="Times New Roman" w:hAnsi="Times New Roman" w:eastAsia="Calibri" w:cs="Times New Roman"/>
          <w:color w:val="000000"/>
          <w:sz w:val="24"/>
          <w:szCs w:val="24"/>
        </w:rPr>
        <w:t xml:space="preserve">Gli incarichi potranno altresì essere revocati in qualsiasi momento, senza preavviso né indennità, per sopravvenute esigenze organizzative, tecnico-operative o finanziarie che determinino l’annullamento o la sospensione delle attività previste. </w:t>
      </w:r>
    </w:p>
    <w:p w14:paraId="1B83B83D">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Le condizioni sopra indicate costituiscono parte integrante dell’incarico professionale; la loro violazione potrà determinare la revoca o la risoluzione del rapporto. </w:t>
      </w:r>
    </w:p>
    <w:p w14:paraId="181652B5">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L’eventuale rinuncia all’incarico da parte del personale individuato dovrà essere comunicata esclusivamente in forma scritta. </w:t>
      </w:r>
    </w:p>
    <w:p w14:paraId="188EF228">
      <w:pPr>
        <w:spacing w:beforeLines="0" w:afterLines="0"/>
        <w:jc w:val="both"/>
        <w:rPr>
          <w:rFonts w:hint="default" w:ascii="Times New Roman" w:hAnsi="Times New Roman" w:eastAsia="Calibri" w:cs="Times New Roman"/>
          <w:color w:val="000000"/>
          <w:sz w:val="24"/>
          <w:szCs w:val="24"/>
        </w:rPr>
      </w:pPr>
    </w:p>
    <w:p w14:paraId="701674D2">
      <w:pPr>
        <w:spacing w:beforeLines="0" w:afterLines="0"/>
        <w:jc w:val="both"/>
        <w:rPr>
          <w:rFonts w:hint="default" w:ascii="Times New Roman" w:hAnsi="Times New Roman" w:eastAsia="Calibri-Bold" w:cs="Times New Roman"/>
          <w:color w:val="000000"/>
          <w:sz w:val="24"/>
          <w:szCs w:val="24"/>
        </w:rPr>
      </w:pPr>
      <w:r>
        <w:rPr>
          <w:rFonts w:hint="default" w:ascii="Times New Roman" w:hAnsi="Times New Roman" w:eastAsia="Calibri-Bold" w:cs="Times New Roman"/>
          <w:b/>
          <w:color w:val="000000"/>
          <w:sz w:val="24"/>
          <w:szCs w:val="24"/>
        </w:rPr>
        <w:t>Art. 1</w:t>
      </w:r>
      <w:r>
        <w:rPr>
          <w:rFonts w:hint="default" w:ascii="Times New Roman" w:hAnsi="Times New Roman" w:eastAsia="Calibri-Bold" w:cs="Times New Roman"/>
          <w:b/>
          <w:color w:val="000000"/>
          <w:sz w:val="24"/>
          <w:szCs w:val="24"/>
          <w:lang w:val="it-IT"/>
        </w:rPr>
        <w:t>7</w:t>
      </w:r>
      <w:r>
        <w:rPr>
          <w:rFonts w:hint="default" w:ascii="Times New Roman" w:hAnsi="Times New Roman" w:eastAsia="Calibri-Bold" w:cs="Times New Roman"/>
          <w:b/>
          <w:color w:val="000000"/>
          <w:sz w:val="24"/>
          <w:szCs w:val="24"/>
        </w:rPr>
        <w:t xml:space="preserve"> - Responsabile del procedimento </w:t>
      </w:r>
    </w:p>
    <w:p w14:paraId="1BE3F77B">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Ai sensi di quanto disposto dall’art. 5 della legge 7 Agosto 1990, n. 241, il responsabile del procedimento nella presente selezione è il Dirigente Scolastico </w:t>
      </w:r>
    </w:p>
    <w:p w14:paraId="208175A2">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Prof.</w:t>
      </w:r>
      <w:r>
        <w:rPr>
          <w:rFonts w:hint="default" w:ascii="Times New Roman" w:hAnsi="Times New Roman" w:eastAsia="Calibri" w:cs="Times New Roman"/>
          <w:color w:val="000000"/>
          <w:sz w:val="24"/>
          <w:szCs w:val="24"/>
          <w:lang w:val="it-IT"/>
        </w:rPr>
        <w:t xml:space="preserve"> ssa Filomena Maria Favicchio.</w:t>
      </w:r>
      <w:r>
        <w:rPr>
          <w:rFonts w:hint="default" w:ascii="Times New Roman" w:hAnsi="Times New Roman" w:eastAsia="Calibri" w:cs="Times New Roman"/>
          <w:color w:val="000000"/>
          <w:sz w:val="24"/>
          <w:szCs w:val="24"/>
        </w:rPr>
        <w:t xml:space="preserve"> </w:t>
      </w:r>
    </w:p>
    <w:p w14:paraId="4C136C09">
      <w:pPr>
        <w:spacing w:beforeLines="0" w:afterLines="0"/>
        <w:jc w:val="both"/>
        <w:rPr>
          <w:rFonts w:hint="default" w:ascii="Times New Roman" w:hAnsi="Times New Roman" w:eastAsia="Calibri" w:cs="Times New Roman"/>
          <w:color w:val="000000"/>
          <w:sz w:val="24"/>
          <w:szCs w:val="24"/>
        </w:rPr>
      </w:pPr>
    </w:p>
    <w:p w14:paraId="374F826E">
      <w:pPr>
        <w:spacing w:beforeLines="0" w:afterLines="0"/>
        <w:jc w:val="both"/>
        <w:rPr>
          <w:rFonts w:hint="default" w:ascii="Times New Roman" w:hAnsi="Times New Roman" w:eastAsia="Calibri-Bold" w:cs="Times New Roman"/>
          <w:color w:val="000000"/>
          <w:sz w:val="24"/>
          <w:szCs w:val="24"/>
        </w:rPr>
      </w:pPr>
      <w:r>
        <w:rPr>
          <w:rFonts w:hint="default" w:ascii="Times New Roman" w:hAnsi="Times New Roman" w:eastAsia="Calibri-Bold" w:cs="Times New Roman"/>
          <w:b/>
          <w:color w:val="000000"/>
          <w:sz w:val="24"/>
          <w:szCs w:val="24"/>
        </w:rPr>
        <w:t>Art 1</w:t>
      </w:r>
      <w:r>
        <w:rPr>
          <w:rFonts w:hint="default" w:ascii="Times New Roman" w:hAnsi="Times New Roman" w:eastAsia="Calibri-Bold" w:cs="Times New Roman"/>
          <w:b/>
          <w:color w:val="000000"/>
          <w:sz w:val="24"/>
          <w:szCs w:val="24"/>
          <w:lang w:val="it-IT"/>
        </w:rPr>
        <w:t>8</w:t>
      </w:r>
      <w:r>
        <w:rPr>
          <w:rFonts w:hint="default" w:ascii="Times New Roman" w:hAnsi="Times New Roman" w:eastAsia="Calibri-Bold" w:cs="Times New Roman"/>
          <w:b/>
          <w:color w:val="000000"/>
          <w:sz w:val="24"/>
          <w:szCs w:val="24"/>
        </w:rPr>
        <w:t xml:space="preserve"> – Responsabilità verso terzi </w:t>
      </w:r>
    </w:p>
    <w:p w14:paraId="0833AD0F">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L’Istituto scolastico non assume alcuna responsabilità nei confronti di terzi per impegni presi e/o danni, a cose o persone, che dovessero essere cagionati dall’incaricato in relazione e/o in occasione dello svolgimento del presente incarico. </w:t>
      </w:r>
    </w:p>
    <w:p w14:paraId="207D12C1">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In particolare, in caso di rinuncia all’incarico da parte del personale selezionato, questa Istituzione scolastica si riserva la facoltà di conferire l’incarico oggetto di rinuncia agli altri candidati selezionati mediante la procedura comparativa in oggetto, previa dichiarazione di disponibilità da parte degli stessi, compatibilmente con il numero di ore già attribuite agli stessi a seguito della procedura comparativa pubblica in oggetto, nonché tenuto conto, in ogni caso, dei tempi previsti per la realizzazione del Progetto in epigrafe e della necessità di garantire la completa ed effettiva esecuzione delle attività formative programmate. </w:t>
      </w:r>
    </w:p>
    <w:p w14:paraId="783D2E04">
      <w:pPr>
        <w:spacing w:beforeLines="0" w:afterLines="0"/>
        <w:jc w:val="both"/>
        <w:rPr>
          <w:rFonts w:hint="default" w:ascii="Times New Roman" w:hAnsi="Times New Roman" w:eastAsia="Calibri" w:cs="Times New Roman"/>
          <w:color w:val="000000"/>
          <w:sz w:val="24"/>
          <w:szCs w:val="24"/>
        </w:rPr>
      </w:pPr>
    </w:p>
    <w:p w14:paraId="494DE45E">
      <w:pPr>
        <w:spacing w:beforeLines="0" w:afterLines="0"/>
        <w:jc w:val="both"/>
        <w:rPr>
          <w:rFonts w:hint="default" w:ascii="Times New Roman" w:hAnsi="Times New Roman" w:eastAsia="Calibri-Bold" w:cs="Times New Roman"/>
          <w:color w:val="000000"/>
          <w:sz w:val="24"/>
          <w:szCs w:val="24"/>
        </w:rPr>
      </w:pPr>
      <w:r>
        <w:rPr>
          <w:rFonts w:hint="default" w:ascii="Times New Roman" w:hAnsi="Times New Roman" w:eastAsia="Calibri-Bold" w:cs="Times New Roman"/>
          <w:b/>
          <w:color w:val="000000"/>
          <w:sz w:val="24"/>
          <w:szCs w:val="24"/>
        </w:rPr>
        <w:t>Art. 1</w:t>
      </w:r>
      <w:r>
        <w:rPr>
          <w:rFonts w:hint="default" w:ascii="Times New Roman" w:hAnsi="Times New Roman" w:eastAsia="Calibri-Bold" w:cs="Times New Roman"/>
          <w:b/>
          <w:color w:val="000000"/>
          <w:sz w:val="24"/>
          <w:szCs w:val="24"/>
          <w:lang w:val="it-IT"/>
        </w:rPr>
        <w:t>9</w:t>
      </w:r>
      <w:r>
        <w:rPr>
          <w:rFonts w:hint="default" w:ascii="Times New Roman" w:hAnsi="Times New Roman" w:eastAsia="Calibri-Bold" w:cs="Times New Roman"/>
          <w:b/>
          <w:color w:val="000000"/>
          <w:sz w:val="24"/>
          <w:szCs w:val="24"/>
        </w:rPr>
        <w:t xml:space="preserve"> Trattamento dei dati personali </w:t>
      </w:r>
    </w:p>
    <w:p w14:paraId="6055F8B0">
      <w:pPr>
        <w:spacing w:beforeLines="0" w:afterLines="0"/>
        <w:jc w:val="both"/>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Ai sensi del Regolamento (UE) 2016/679 (GDPR) e del D.Lgs. n. 196/2003, come modificato dal D.Lgs. n. 101/2018, si informa che i dati personali forniti dai candidati saranno acquisiti e trattati dall’Istituzione scolastica nell’ambito della presente procedura selettiva, anche con strumenti elettronici, esclusivamente per le finalità connesse all’espletamento dell’avviso e per gli obblighi di legge.Il trattamento dei dati avverrà nel pieno rispetto della normativa vigente in materia di protezione dei dati personali. Il Titolare del trattamento è l’I</w:t>
      </w:r>
      <w:r>
        <w:rPr>
          <w:rFonts w:hint="default" w:ascii="Times New Roman" w:hAnsi="Times New Roman" w:eastAsia="Calibri" w:cs="Times New Roman"/>
          <w:color w:val="000000"/>
          <w:sz w:val="24"/>
          <w:szCs w:val="24"/>
          <w:lang w:val="it-IT"/>
        </w:rPr>
        <w:t>C2 Ponte Omero di Pomigliano</w:t>
      </w:r>
      <w:r>
        <w:rPr>
          <w:rFonts w:hint="default" w:ascii="Times New Roman" w:hAnsi="Times New Roman" w:eastAsia="Calibri" w:cs="Times New Roman"/>
          <w:color w:val="000000"/>
          <w:sz w:val="24"/>
          <w:szCs w:val="24"/>
        </w:rPr>
        <w:t xml:space="preserve"> – rappresentato dal Dirigente Scolastico, Prof.ssa </w:t>
      </w:r>
      <w:r>
        <w:rPr>
          <w:rFonts w:hint="default" w:ascii="Times New Roman" w:hAnsi="Times New Roman" w:eastAsia="Calibri" w:cs="Times New Roman"/>
          <w:color w:val="000000"/>
          <w:sz w:val="24"/>
          <w:szCs w:val="24"/>
          <w:lang w:val="it-IT"/>
        </w:rPr>
        <w:t>Filomena Maria Favicchio</w:t>
      </w:r>
      <w:r>
        <w:rPr>
          <w:rFonts w:hint="default" w:ascii="Times New Roman" w:hAnsi="Times New Roman" w:eastAsia="Calibri" w:cs="Times New Roman"/>
          <w:color w:val="000000"/>
          <w:sz w:val="24"/>
          <w:szCs w:val="24"/>
        </w:rPr>
        <w:t xml:space="preserve">. I dati potranno essere comunicati al personale interno coinvolto nel procedimento e ad altri soggetti aventi titolo ai sensi della L. n. 241/1990. L’informativa estesa è consultabile sul sito istituzionale all’indirizzo </w:t>
      </w:r>
      <w:r>
        <w:rPr>
          <w:rFonts w:hint="default" w:ascii="Times New Roman" w:hAnsi="Times New Roman" w:eastAsia="Calibri" w:cs="Times New Roman"/>
          <w:color w:val="1154CC"/>
          <w:sz w:val="24"/>
          <w:szCs w:val="24"/>
        </w:rPr>
        <w:fldChar w:fldCharType="begin"/>
      </w:r>
      <w:r>
        <w:rPr>
          <w:rFonts w:hint="default" w:ascii="Times New Roman" w:hAnsi="Times New Roman" w:eastAsia="Calibri" w:cs="Times New Roman"/>
          <w:color w:val="1154CC"/>
          <w:sz w:val="24"/>
          <w:szCs w:val="24"/>
        </w:rPr>
        <w:instrText xml:space="preserve"> HYPERLINK "https://www.icomero.edu.it/" </w:instrText>
      </w:r>
      <w:r>
        <w:rPr>
          <w:rFonts w:hint="default" w:ascii="Times New Roman" w:hAnsi="Times New Roman" w:eastAsia="Calibri" w:cs="Times New Roman"/>
          <w:color w:val="1154CC"/>
          <w:sz w:val="24"/>
          <w:szCs w:val="24"/>
        </w:rPr>
        <w:fldChar w:fldCharType="separate"/>
      </w:r>
      <w:r>
        <w:rPr>
          <w:rStyle w:val="7"/>
          <w:rFonts w:hint="default" w:ascii="Times New Roman" w:hAnsi="Times New Roman" w:eastAsia="Calibri" w:cs="Times New Roman"/>
          <w:sz w:val="24"/>
          <w:szCs w:val="24"/>
        </w:rPr>
        <w:t>https://www.icomero.edu.it/</w:t>
      </w:r>
      <w:r>
        <w:rPr>
          <w:rFonts w:hint="default" w:ascii="Times New Roman" w:hAnsi="Times New Roman" w:eastAsia="Calibri" w:cs="Times New Roman"/>
          <w:color w:val="1154CC"/>
          <w:sz w:val="24"/>
          <w:szCs w:val="24"/>
        </w:rPr>
        <w:fldChar w:fldCharType="end"/>
      </w:r>
      <w:r>
        <w:rPr>
          <w:rFonts w:hint="default" w:ascii="Times New Roman" w:hAnsi="Times New Roman" w:eastAsia="Calibri" w:cs="Times New Roman"/>
          <w:color w:val="1154CC"/>
          <w:sz w:val="24"/>
          <w:szCs w:val="24"/>
          <w:lang w:val="it-IT"/>
        </w:rPr>
        <w:t xml:space="preserve"> e </w:t>
      </w:r>
      <w:r>
        <w:rPr>
          <w:rFonts w:hint="default" w:ascii="Times New Roman" w:hAnsi="Times New Roman" w:eastAsia="Calibri" w:cs="Times New Roman"/>
          <w:color w:val="1154CC"/>
          <w:sz w:val="24"/>
          <w:szCs w:val="24"/>
          <w:lang w:val="it-IT"/>
        </w:rPr>
        <w:fldChar w:fldCharType="begin"/>
      </w:r>
      <w:r>
        <w:rPr>
          <w:rFonts w:hint="default" w:ascii="Times New Roman" w:hAnsi="Times New Roman" w:eastAsia="Calibri" w:cs="Times New Roman"/>
          <w:color w:val="1154CC"/>
          <w:sz w:val="24"/>
          <w:szCs w:val="24"/>
          <w:lang w:val="it-IT"/>
        </w:rPr>
        <w:instrText xml:space="preserve"> HYPERLINK "https://www.ictrepontesiciliano.edu.it/," </w:instrText>
      </w:r>
      <w:r>
        <w:rPr>
          <w:rFonts w:hint="default" w:ascii="Times New Roman" w:hAnsi="Times New Roman" w:eastAsia="Calibri" w:cs="Times New Roman"/>
          <w:color w:val="1154CC"/>
          <w:sz w:val="24"/>
          <w:szCs w:val="24"/>
          <w:lang w:val="it-IT"/>
        </w:rPr>
        <w:fldChar w:fldCharType="separate"/>
      </w:r>
      <w:r>
        <w:rPr>
          <w:rStyle w:val="7"/>
          <w:rFonts w:hint="default" w:ascii="Times New Roman" w:hAnsi="Times New Roman" w:eastAsia="Calibri" w:cs="Times New Roman"/>
          <w:sz w:val="24"/>
          <w:szCs w:val="24"/>
          <w:lang w:val="it-IT"/>
        </w:rPr>
        <w:t>https://www.ictrepontesiciliano.edu.it/,</w:t>
      </w:r>
      <w:r>
        <w:rPr>
          <w:rFonts w:hint="default" w:ascii="Times New Roman" w:hAnsi="Times New Roman" w:eastAsia="Calibri" w:cs="Times New Roman"/>
          <w:color w:val="1154CC"/>
          <w:sz w:val="24"/>
          <w:szCs w:val="24"/>
          <w:lang w:val="it-IT"/>
        </w:rPr>
        <w:fldChar w:fldCharType="end"/>
      </w:r>
      <w:r>
        <w:rPr>
          <w:rFonts w:hint="default" w:ascii="Times New Roman" w:hAnsi="Times New Roman" w:eastAsia="Calibri" w:cs="Times New Roman"/>
          <w:color w:val="1154CC"/>
          <w:sz w:val="24"/>
          <w:szCs w:val="24"/>
          <w:lang w:val="it-IT"/>
        </w:rPr>
        <w:t xml:space="preserve"> </w:t>
      </w:r>
      <w:r>
        <w:rPr>
          <w:rFonts w:hint="default" w:ascii="Times New Roman" w:hAnsi="Times New Roman" w:eastAsia="Calibri" w:cs="Times New Roman"/>
          <w:color w:val="000000"/>
          <w:sz w:val="24"/>
          <w:szCs w:val="24"/>
        </w:rPr>
        <w:t xml:space="preserve">I candidati dovranno esprimere il loro consenso al trattamento dei propri dati personali in sede di presentazione delle domande di partecipazione, pena la non ammissione alle selezioni </w:t>
      </w:r>
    </w:p>
    <w:p w14:paraId="4D2239C1">
      <w:pPr>
        <w:spacing w:beforeLines="0" w:afterLines="0"/>
        <w:jc w:val="both"/>
        <w:rPr>
          <w:rFonts w:hint="default" w:ascii="Times New Roman" w:hAnsi="Times New Roman" w:eastAsia="Calibri" w:cs="Times New Roman"/>
          <w:color w:val="000000"/>
          <w:sz w:val="24"/>
          <w:szCs w:val="24"/>
        </w:rPr>
      </w:pPr>
    </w:p>
    <w:p w14:paraId="4879A143">
      <w:pPr>
        <w:spacing w:beforeLines="0" w:afterLines="0"/>
        <w:jc w:val="left"/>
        <w:rPr>
          <w:rFonts w:hint="default" w:ascii="Times New Roman" w:hAnsi="Times New Roman" w:eastAsia="Calibri-Bold" w:cs="Times New Roman"/>
          <w:b/>
          <w:color w:val="000000"/>
          <w:sz w:val="24"/>
          <w:szCs w:val="24"/>
        </w:rPr>
      </w:pPr>
      <w:r>
        <w:rPr>
          <w:rFonts w:hint="default" w:ascii="Times New Roman" w:hAnsi="Times New Roman" w:eastAsia="Calibri-Bold" w:cs="Times New Roman"/>
          <w:b/>
          <w:color w:val="000000"/>
          <w:sz w:val="24"/>
          <w:szCs w:val="24"/>
        </w:rPr>
        <w:t xml:space="preserve">Art. </w:t>
      </w:r>
      <w:r>
        <w:rPr>
          <w:rFonts w:hint="default" w:ascii="Times New Roman" w:hAnsi="Times New Roman" w:eastAsia="Calibri-Bold" w:cs="Times New Roman"/>
          <w:b/>
          <w:color w:val="000000"/>
          <w:sz w:val="24"/>
          <w:szCs w:val="24"/>
          <w:lang w:val="it-IT"/>
        </w:rPr>
        <w:t>20</w:t>
      </w:r>
      <w:r>
        <w:rPr>
          <w:rFonts w:hint="default" w:ascii="Times New Roman" w:hAnsi="Times New Roman" w:eastAsia="Calibri-Bold" w:cs="Times New Roman"/>
          <w:b/>
          <w:color w:val="000000"/>
          <w:sz w:val="24"/>
          <w:szCs w:val="24"/>
        </w:rPr>
        <w:t xml:space="preserve"> – Clausola di salvaguardia </w:t>
      </w:r>
    </w:p>
    <w:p w14:paraId="690996E4">
      <w:pPr>
        <w:spacing w:beforeLines="0" w:afterLines="0"/>
        <w:jc w:val="left"/>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In caso di impedimento alla organizzazione dei singoli moduli (ad esempio, un numero di alunni insufficiente ad avviare il modulo, impedimenti logistici, incompatibilità di orari …) non si procederà all’affidamento dell’incarico o si procederà alla sua revoca. </w:t>
      </w:r>
    </w:p>
    <w:p w14:paraId="3A58C37E">
      <w:pPr>
        <w:spacing w:beforeLines="0" w:afterLines="0"/>
        <w:jc w:val="left"/>
        <w:rPr>
          <w:rFonts w:hint="default" w:ascii="Times New Roman" w:hAnsi="Times New Roman" w:eastAsia="Calibri" w:cs="Times New Roman"/>
          <w:color w:val="000000"/>
          <w:sz w:val="24"/>
          <w:szCs w:val="24"/>
          <w:lang w:val="it-IT"/>
        </w:rPr>
      </w:pPr>
    </w:p>
    <w:p w14:paraId="417FC9E5">
      <w:pPr>
        <w:spacing w:beforeLines="0" w:afterLines="0"/>
        <w:jc w:val="left"/>
        <w:rPr>
          <w:rFonts w:hint="default" w:ascii="Times New Roman" w:hAnsi="Times New Roman" w:eastAsia="Calibri-Bold" w:cs="Times New Roman"/>
          <w:color w:val="000000"/>
          <w:sz w:val="24"/>
          <w:szCs w:val="24"/>
        </w:rPr>
      </w:pPr>
      <w:r>
        <w:rPr>
          <w:rFonts w:hint="default" w:ascii="Times New Roman" w:hAnsi="Times New Roman" w:eastAsia="Calibri-Bold" w:cs="Times New Roman"/>
          <w:b/>
          <w:color w:val="000000"/>
          <w:sz w:val="24"/>
          <w:szCs w:val="24"/>
        </w:rPr>
        <w:t xml:space="preserve">Art. </w:t>
      </w:r>
      <w:r>
        <w:rPr>
          <w:rFonts w:hint="default" w:ascii="Times New Roman" w:hAnsi="Times New Roman" w:eastAsia="Calibri-Bold" w:cs="Times New Roman"/>
          <w:b/>
          <w:color w:val="000000"/>
          <w:sz w:val="24"/>
          <w:szCs w:val="24"/>
          <w:lang w:val="it-IT"/>
        </w:rPr>
        <w:t>21</w:t>
      </w:r>
      <w:r>
        <w:rPr>
          <w:rFonts w:hint="default" w:ascii="Times New Roman" w:hAnsi="Times New Roman" w:eastAsia="Calibri-Bold" w:cs="Times New Roman"/>
          <w:b/>
          <w:color w:val="000000"/>
          <w:sz w:val="24"/>
          <w:szCs w:val="24"/>
        </w:rPr>
        <w:t xml:space="preserve"> – Disposizioni finali </w:t>
      </w:r>
    </w:p>
    <w:p w14:paraId="2E66EA20">
      <w:pPr>
        <w:spacing w:beforeLines="0" w:afterLines="0"/>
        <w:jc w:val="left"/>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Per quanto non specificato nel presente avviso, valgono le vigenti Linee guida, disposizioni e istruzioni per l'attuazione delle iniziative cofinanziate dai Fondi Strutturali Europei Coesione Italia 21/27. Tutti i compensi verranno corrisposti al termine delle attività e solo dopo l’effettiva erogazione dei finanziamenti da parte degli organi competenti; pertanto nessuna responsabilità in merito agli eventuali ritardi potrà essere attribuita alla scuola. </w:t>
      </w:r>
    </w:p>
    <w:p w14:paraId="19846096">
      <w:pPr>
        <w:spacing w:beforeLines="0" w:afterLines="0"/>
        <w:jc w:val="left"/>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Le disposizioni ivi contenute hanno, a tutti gli effetti, norma regolamentare e contrattuale. </w:t>
      </w:r>
    </w:p>
    <w:p w14:paraId="3E29B6D6">
      <w:pPr>
        <w:spacing w:beforeLines="0" w:afterLines="0"/>
        <w:jc w:val="left"/>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Per l’obbligo della trasparenza e della massima divulgazione, tutti i documenti di interesse comunitario relativi allo sviluppo dei progetti saranno resi visibili sul sito e all’Albo di questa istituzione scolastica. </w:t>
      </w:r>
    </w:p>
    <w:p w14:paraId="4E08EDE9">
      <w:pPr>
        <w:spacing w:beforeLines="0" w:afterLines="0"/>
        <w:jc w:val="left"/>
        <w:rPr>
          <w:rFonts w:hint="default" w:ascii="Times New Roman" w:hAnsi="Times New Roman" w:eastAsia="Calibri" w:cs="Times New Roman"/>
          <w:color w:val="000000"/>
          <w:sz w:val="24"/>
          <w:szCs w:val="24"/>
        </w:rPr>
      </w:pPr>
    </w:p>
    <w:p w14:paraId="09FE34AF">
      <w:pPr>
        <w:spacing w:beforeLines="0" w:afterLines="0"/>
        <w:jc w:val="left"/>
        <w:rPr>
          <w:rFonts w:hint="default" w:ascii="Times New Roman" w:hAnsi="Times New Roman" w:eastAsia="Calibri-Bold" w:cs="Times New Roman"/>
          <w:color w:val="000000"/>
          <w:sz w:val="24"/>
          <w:szCs w:val="24"/>
        </w:rPr>
      </w:pPr>
      <w:r>
        <w:rPr>
          <w:rFonts w:hint="default" w:ascii="Times New Roman" w:hAnsi="Times New Roman" w:eastAsia="Calibri-Bold" w:cs="Times New Roman"/>
          <w:b/>
          <w:color w:val="000000"/>
          <w:sz w:val="24"/>
          <w:szCs w:val="24"/>
        </w:rPr>
        <w:t>Art. 2</w:t>
      </w:r>
      <w:r>
        <w:rPr>
          <w:rFonts w:hint="default" w:ascii="Times New Roman" w:hAnsi="Times New Roman" w:eastAsia="Calibri-Bold" w:cs="Times New Roman"/>
          <w:b/>
          <w:color w:val="000000"/>
          <w:sz w:val="24"/>
          <w:szCs w:val="24"/>
          <w:lang w:val="it-IT"/>
        </w:rPr>
        <w:t>2</w:t>
      </w:r>
      <w:r>
        <w:rPr>
          <w:rFonts w:hint="default" w:ascii="Times New Roman" w:hAnsi="Times New Roman" w:eastAsia="Calibri-Bold" w:cs="Times New Roman"/>
          <w:b/>
          <w:color w:val="000000"/>
          <w:sz w:val="24"/>
          <w:szCs w:val="24"/>
        </w:rPr>
        <w:t xml:space="preserve"> – Pubblicità </w:t>
      </w:r>
    </w:p>
    <w:p w14:paraId="3C1CFB15">
      <w:pPr>
        <w:spacing w:beforeLines="0" w:afterLines="0"/>
        <w:jc w:val="left"/>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Il presente Avviso viene pubblicato all'Albo Pretorio e sul Sito della scuola https://www.ictrepontesiciliano.edu.it/</w:t>
      </w:r>
      <w:r>
        <w:rPr>
          <w:rFonts w:hint="default" w:ascii="Times New Roman" w:hAnsi="Times New Roman" w:eastAsia="Calibri" w:cs="Times New Roman"/>
          <w:color w:val="1154CC"/>
          <w:sz w:val="24"/>
          <w:szCs w:val="24"/>
        </w:rPr>
        <w:t xml:space="preserve"> </w:t>
      </w:r>
      <w:r>
        <w:rPr>
          <w:rFonts w:hint="default" w:ascii="Times New Roman" w:hAnsi="Times New Roman" w:eastAsia="Calibri" w:cs="Times New Roman"/>
          <w:color w:val="1154CC"/>
          <w:sz w:val="24"/>
          <w:szCs w:val="24"/>
          <w:lang w:val="it-IT"/>
        </w:rPr>
        <w:t xml:space="preserve">e </w:t>
      </w:r>
      <w:r>
        <w:rPr>
          <w:rFonts w:hint="default" w:ascii="Times New Roman" w:hAnsi="Times New Roman" w:eastAsia="Calibri" w:cs="Times New Roman"/>
          <w:color w:val="1154CC"/>
          <w:sz w:val="24"/>
          <w:szCs w:val="24"/>
          <w:lang w:val="it-IT"/>
        </w:rPr>
        <w:fldChar w:fldCharType="begin"/>
      </w:r>
      <w:r>
        <w:rPr>
          <w:rFonts w:hint="default" w:ascii="Times New Roman" w:hAnsi="Times New Roman" w:eastAsia="Calibri" w:cs="Times New Roman"/>
          <w:color w:val="1154CC"/>
          <w:sz w:val="24"/>
          <w:szCs w:val="24"/>
          <w:lang w:val="it-IT"/>
        </w:rPr>
        <w:instrText xml:space="preserve"> HYPERLINK "https://www.icomero.edu.it/" </w:instrText>
      </w:r>
      <w:r>
        <w:rPr>
          <w:rFonts w:hint="default" w:ascii="Times New Roman" w:hAnsi="Times New Roman" w:eastAsia="Calibri" w:cs="Times New Roman"/>
          <w:color w:val="1154CC"/>
          <w:sz w:val="24"/>
          <w:szCs w:val="24"/>
          <w:lang w:val="it-IT"/>
        </w:rPr>
        <w:fldChar w:fldCharType="separate"/>
      </w:r>
      <w:r>
        <w:rPr>
          <w:rStyle w:val="7"/>
          <w:rFonts w:hint="default" w:ascii="Times New Roman" w:hAnsi="Times New Roman" w:eastAsia="Calibri" w:cs="Times New Roman"/>
          <w:sz w:val="24"/>
          <w:szCs w:val="24"/>
          <w:lang w:val="it-IT"/>
        </w:rPr>
        <w:t>https://www.icomero.edu.it/</w:t>
      </w:r>
      <w:r>
        <w:rPr>
          <w:rFonts w:hint="default" w:ascii="Times New Roman" w:hAnsi="Times New Roman" w:eastAsia="Calibri" w:cs="Times New Roman"/>
          <w:color w:val="1154CC"/>
          <w:sz w:val="24"/>
          <w:szCs w:val="24"/>
          <w:lang w:val="it-IT"/>
        </w:rPr>
        <w:fldChar w:fldCharType="end"/>
      </w:r>
      <w:r>
        <w:rPr>
          <w:rFonts w:hint="default" w:ascii="Times New Roman" w:hAnsi="Times New Roman" w:eastAsia="Calibri" w:cs="Times New Roman"/>
          <w:color w:val="1154CC"/>
          <w:sz w:val="24"/>
          <w:szCs w:val="24"/>
          <w:lang w:val="it-IT"/>
        </w:rPr>
        <w:t xml:space="preserve"> </w:t>
      </w:r>
      <w:r>
        <w:rPr>
          <w:rFonts w:hint="default" w:ascii="Times New Roman" w:hAnsi="Times New Roman" w:eastAsia="Calibri" w:cs="Times New Roman"/>
          <w:color w:val="000000"/>
          <w:sz w:val="24"/>
          <w:szCs w:val="24"/>
        </w:rPr>
        <w:t xml:space="preserve">ed ha valore di notifica per tutto il personale dell'istituto. </w:t>
      </w:r>
    </w:p>
    <w:p w14:paraId="429D07D7">
      <w:pPr>
        <w:spacing w:beforeLines="0" w:afterLines="0"/>
        <w:jc w:val="left"/>
        <w:rPr>
          <w:rFonts w:hint="default" w:ascii="Times New Roman" w:hAnsi="Times New Roman" w:eastAsia="Calibri" w:cs="Times New Roman"/>
          <w:color w:val="000000"/>
          <w:sz w:val="24"/>
          <w:szCs w:val="24"/>
        </w:rPr>
      </w:pPr>
    </w:p>
    <w:p w14:paraId="157D90CF">
      <w:pPr>
        <w:spacing w:beforeLines="0" w:afterLines="0"/>
        <w:jc w:val="left"/>
        <w:rPr>
          <w:rFonts w:hint="default" w:ascii="Times New Roman" w:hAnsi="Times New Roman" w:eastAsia="Calibri-Bold" w:cs="Times New Roman"/>
          <w:color w:val="000000"/>
          <w:sz w:val="24"/>
          <w:szCs w:val="24"/>
        </w:rPr>
      </w:pPr>
      <w:r>
        <w:rPr>
          <w:rFonts w:hint="default" w:ascii="Times New Roman" w:hAnsi="Times New Roman" w:eastAsia="Calibri-Bold" w:cs="Times New Roman"/>
          <w:b/>
          <w:color w:val="000000"/>
          <w:sz w:val="24"/>
          <w:szCs w:val="24"/>
        </w:rPr>
        <w:t>Art. 2</w:t>
      </w:r>
      <w:r>
        <w:rPr>
          <w:rFonts w:hint="default" w:ascii="Times New Roman" w:hAnsi="Times New Roman" w:eastAsia="Calibri-Bold" w:cs="Times New Roman"/>
          <w:b/>
          <w:color w:val="000000"/>
          <w:sz w:val="24"/>
          <w:szCs w:val="24"/>
          <w:lang w:val="it-IT"/>
        </w:rPr>
        <w:t>3</w:t>
      </w:r>
      <w:r>
        <w:rPr>
          <w:rFonts w:hint="default" w:ascii="Times New Roman" w:hAnsi="Times New Roman" w:eastAsia="Calibri-Bold" w:cs="Times New Roman"/>
          <w:b/>
          <w:color w:val="000000"/>
          <w:sz w:val="24"/>
          <w:szCs w:val="24"/>
        </w:rPr>
        <w:t xml:space="preserve"> – Rinvio all’art. 53 del decreto legislativo 30 marzo 2001, n. 165 </w:t>
      </w:r>
    </w:p>
    <w:p w14:paraId="48BFA7A1">
      <w:pPr>
        <w:spacing w:beforeLines="0" w:afterLines="0"/>
        <w:jc w:val="left"/>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Con riferimento agli incarichi conferiti ai dipendenti pubblici, si applicano le previsioni di cui all’art. 53 del d.lgs. n. 165/2001. </w:t>
      </w:r>
    </w:p>
    <w:p w14:paraId="5EC4036B">
      <w:pPr>
        <w:spacing w:beforeLines="0" w:afterLines="0"/>
        <w:jc w:val="left"/>
        <w:rPr>
          <w:rFonts w:hint="default" w:ascii="Times New Roman" w:hAnsi="Times New Roman" w:eastAsia="Calibri" w:cs="Times New Roman"/>
          <w:color w:val="000000"/>
          <w:sz w:val="24"/>
          <w:szCs w:val="24"/>
        </w:rPr>
      </w:pPr>
    </w:p>
    <w:p w14:paraId="620A24A0">
      <w:pPr>
        <w:spacing w:beforeLines="0" w:afterLines="0"/>
        <w:jc w:val="left"/>
        <w:rPr>
          <w:rFonts w:hint="default" w:ascii="Times New Roman" w:hAnsi="Times New Roman" w:eastAsia="Calibri-Bold" w:cs="Times New Roman"/>
          <w:color w:val="000000"/>
          <w:sz w:val="24"/>
          <w:szCs w:val="24"/>
        </w:rPr>
      </w:pPr>
      <w:r>
        <w:rPr>
          <w:rFonts w:hint="default" w:ascii="Times New Roman" w:hAnsi="Times New Roman" w:eastAsia="Calibri-Bold" w:cs="Times New Roman"/>
          <w:b/>
          <w:color w:val="000000"/>
          <w:sz w:val="24"/>
          <w:szCs w:val="24"/>
        </w:rPr>
        <w:t>Art. 2</w:t>
      </w:r>
      <w:r>
        <w:rPr>
          <w:rFonts w:hint="default" w:ascii="Times New Roman" w:hAnsi="Times New Roman" w:eastAsia="Calibri-Bold" w:cs="Times New Roman"/>
          <w:b/>
          <w:color w:val="000000"/>
          <w:sz w:val="24"/>
          <w:szCs w:val="24"/>
          <w:lang w:val="it-IT"/>
        </w:rPr>
        <w:t>4</w:t>
      </w:r>
      <w:r>
        <w:rPr>
          <w:rFonts w:hint="default" w:ascii="Times New Roman" w:hAnsi="Times New Roman" w:eastAsia="Calibri-Bold" w:cs="Times New Roman"/>
          <w:b/>
          <w:color w:val="000000"/>
          <w:sz w:val="24"/>
          <w:szCs w:val="24"/>
        </w:rPr>
        <w:t xml:space="preserve"> – Norme di rinvio </w:t>
      </w:r>
    </w:p>
    <w:p w14:paraId="7D4DA98C">
      <w:pPr>
        <w:spacing w:beforeLines="0" w:afterLines="0"/>
        <w:jc w:val="left"/>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Per quanto non espressamente previsto dal presente Avviso, si rinvia al d.lgs. n. 165/2001, al codice civile e alle altre norme vigenti. </w:t>
      </w:r>
    </w:p>
    <w:p w14:paraId="30185A65">
      <w:pPr>
        <w:spacing w:beforeLines="0" w:afterLines="0"/>
        <w:jc w:val="left"/>
        <w:rPr>
          <w:rFonts w:hint="default" w:ascii="Times New Roman" w:hAnsi="Times New Roman" w:eastAsia="Calibri" w:cs="Times New Roman"/>
          <w:color w:val="000000"/>
          <w:sz w:val="24"/>
          <w:szCs w:val="24"/>
        </w:rPr>
      </w:pPr>
    </w:p>
    <w:p w14:paraId="200908F3">
      <w:pPr>
        <w:spacing w:beforeLines="0" w:afterLines="0"/>
        <w:jc w:val="left"/>
        <w:rPr>
          <w:rFonts w:hint="default" w:ascii="Times New Roman" w:hAnsi="Times New Roman" w:eastAsia="Calibri-Bold" w:cs="Times New Roman"/>
          <w:color w:val="000000"/>
          <w:sz w:val="24"/>
          <w:szCs w:val="24"/>
        </w:rPr>
      </w:pPr>
      <w:r>
        <w:rPr>
          <w:rFonts w:hint="default" w:ascii="Times New Roman" w:hAnsi="Times New Roman" w:eastAsia="Calibri-Bold" w:cs="Times New Roman"/>
          <w:b/>
          <w:color w:val="000000"/>
          <w:sz w:val="24"/>
          <w:szCs w:val="24"/>
        </w:rPr>
        <w:t>Art. 2</w:t>
      </w:r>
      <w:r>
        <w:rPr>
          <w:rFonts w:hint="default" w:ascii="Times New Roman" w:hAnsi="Times New Roman" w:eastAsia="Calibri-Bold" w:cs="Times New Roman"/>
          <w:b/>
          <w:color w:val="000000"/>
          <w:sz w:val="24"/>
          <w:szCs w:val="24"/>
          <w:lang w:val="it-IT"/>
        </w:rPr>
        <w:t xml:space="preserve">5 </w:t>
      </w:r>
      <w:r>
        <w:rPr>
          <w:rFonts w:hint="default" w:ascii="Times New Roman" w:hAnsi="Times New Roman" w:eastAsia="Calibri-Bold" w:cs="Times New Roman"/>
          <w:b/>
          <w:color w:val="000000"/>
          <w:sz w:val="24"/>
          <w:szCs w:val="24"/>
        </w:rPr>
        <w:t xml:space="preserve"> – Allegati all’avviso di selezione </w:t>
      </w:r>
    </w:p>
    <w:p w14:paraId="36617E4A">
      <w:pPr>
        <w:spacing w:beforeLines="0" w:afterLines="0"/>
        <w:jc w:val="left"/>
        <w:rPr>
          <w:rFonts w:hint="default" w:ascii="Times New Roman" w:hAnsi="Times New Roman" w:eastAsia="Calibri" w:cs="Times New Roman"/>
          <w:color w:val="000000"/>
          <w:sz w:val="24"/>
          <w:szCs w:val="24"/>
        </w:rPr>
      </w:pPr>
      <w:r>
        <w:rPr>
          <w:rFonts w:hint="default" w:ascii="Times New Roman" w:hAnsi="Times New Roman" w:eastAsia="Calibri" w:cs="Times New Roman"/>
          <w:color w:val="000000"/>
          <w:sz w:val="24"/>
          <w:szCs w:val="24"/>
        </w:rPr>
        <w:t xml:space="preserve">1. Gli allegati al presente avviso sono i seguenti: </w:t>
      </w:r>
    </w:p>
    <w:p w14:paraId="7FCC330D">
      <w:pPr>
        <w:spacing w:beforeLines="0" w:afterLines="0"/>
        <w:jc w:val="left"/>
        <w:rPr>
          <w:rFonts w:hint="default" w:ascii="Times New Roman" w:hAnsi="Times New Roman" w:eastAsia="Calibri" w:cs="Times New Roman"/>
          <w:color w:val="000000"/>
          <w:sz w:val="24"/>
          <w:szCs w:val="24"/>
          <w:lang w:val="it-IT"/>
        </w:rPr>
      </w:pPr>
      <w:r>
        <w:rPr>
          <w:rFonts w:hint="default" w:ascii="Times New Roman" w:hAnsi="Times New Roman" w:eastAsia="Calibri-Italic" w:cs="Times New Roman"/>
          <w:i/>
          <w:color w:val="000000"/>
          <w:sz w:val="24"/>
          <w:szCs w:val="24"/>
        </w:rPr>
        <w:t>Allegato A</w:t>
      </w:r>
      <w:r>
        <w:rPr>
          <w:rFonts w:hint="default" w:ascii="Times New Roman" w:hAnsi="Times New Roman" w:eastAsia="Calibri-Italic" w:cs="Times New Roman"/>
          <w:i/>
          <w:color w:val="000000"/>
          <w:sz w:val="24"/>
          <w:szCs w:val="24"/>
          <w:lang w:val="it-IT"/>
        </w:rPr>
        <w:t>/B</w:t>
      </w:r>
      <w:r>
        <w:rPr>
          <w:rFonts w:hint="default" w:ascii="Times New Roman" w:hAnsi="Times New Roman" w:eastAsia="Calibri-Italic" w:cs="Times New Roman"/>
          <w:i/>
          <w:color w:val="000000"/>
          <w:sz w:val="24"/>
          <w:szCs w:val="24"/>
        </w:rPr>
        <w:t xml:space="preserve"> </w:t>
      </w:r>
      <w:r>
        <w:rPr>
          <w:rFonts w:hint="default" w:ascii="Times New Roman" w:hAnsi="Times New Roman" w:eastAsia="Calibri" w:cs="Times New Roman"/>
          <w:color w:val="000000"/>
          <w:sz w:val="24"/>
          <w:szCs w:val="24"/>
        </w:rPr>
        <w:t>-</w:t>
      </w:r>
      <w:r>
        <w:rPr>
          <w:rFonts w:hint="default" w:ascii="Times New Roman" w:hAnsi="Times New Roman" w:eastAsia="Calibri" w:cs="Times New Roman"/>
          <w:color w:val="000000"/>
          <w:sz w:val="24"/>
          <w:szCs w:val="24"/>
          <w:lang w:val="it-IT"/>
        </w:rPr>
        <w:t>Domanda di partecipazione</w:t>
      </w:r>
    </w:p>
    <w:p w14:paraId="758419B9">
      <w:pPr>
        <w:spacing w:beforeLines="0" w:afterLines="0"/>
        <w:jc w:val="left"/>
        <w:rPr>
          <w:rFonts w:hint="default" w:ascii="Times New Roman" w:hAnsi="Times New Roman" w:eastAsia="Calibri" w:cs="Times New Roman"/>
          <w:color w:val="000000"/>
          <w:sz w:val="24"/>
          <w:szCs w:val="24"/>
        </w:rPr>
      </w:pPr>
      <w:r>
        <w:rPr>
          <w:rFonts w:hint="default" w:ascii="Times New Roman" w:hAnsi="Times New Roman" w:eastAsia="Calibri-Italic" w:cs="Times New Roman"/>
          <w:i/>
          <w:color w:val="000000"/>
          <w:sz w:val="24"/>
          <w:szCs w:val="24"/>
          <w:lang w:val="it-IT"/>
        </w:rPr>
        <w:t>A</w:t>
      </w:r>
      <w:r>
        <w:rPr>
          <w:rFonts w:hint="default" w:ascii="Times New Roman" w:hAnsi="Times New Roman" w:eastAsia="Calibri-Italic" w:cs="Times New Roman"/>
          <w:i/>
          <w:color w:val="000000"/>
          <w:sz w:val="24"/>
          <w:szCs w:val="24"/>
        </w:rPr>
        <w:t xml:space="preserve">llegato </w:t>
      </w:r>
      <w:r>
        <w:rPr>
          <w:rFonts w:hint="default" w:ascii="Times New Roman" w:hAnsi="Times New Roman" w:eastAsia="Calibri-Italic" w:cs="Times New Roman"/>
          <w:i/>
          <w:color w:val="000000"/>
          <w:sz w:val="24"/>
          <w:szCs w:val="24"/>
          <w:lang w:val="it-IT"/>
        </w:rPr>
        <w:t>C -</w:t>
      </w:r>
      <w:r>
        <w:rPr>
          <w:rFonts w:hint="default" w:ascii="Times New Roman" w:hAnsi="Times New Roman" w:eastAsia="Calibri" w:cs="Times New Roman"/>
          <w:color w:val="000000"/>
          <w:sz w:val="24"/>
          <w:szCs w:val="24"/>
        </w:rPr>
        <w:t xml:space="preserve">Griglie di autovalutazione </w:t>
      </w:r>
    </w:p>
    <w:p w14:paraId="05AE8567">
      <w:pPr>
        <w:spacing w:beforeLines="0" w:afterLines="0"/>
        <w:jc w:val="left"/>
        <w:rPr>
          <w:rFonts w:hint="default" w:ascii="Times New Roman" w:hAnsi="Times New Roman" w:eastAsia="Calibri" w:cs="Times New Roman"/>
          <w:color w:val="000000"/>
          <w:sz w:val="24"/>
          <w:szCs w:val="24"/>
        </w:rPr>
      </w:pPr>
      <w:r>
        <w:rPr>
          <w:rFonts w:hint="default" w:ascii="Times New Roman" w:hAnsi="Times New Roman" w:eastAsia="Calibri-Italic" w:cs="Times New Roman"/>
          <w:i/>
          <w:color w:val="000000"/>
          <w:sz w:val="24"/>
          <w:szCs w:val="24"/>
        </w:rPr>
        <w:t xml:space="preserve">Allegato </w:t>
      </w:r>
      <w:r>
        <w:rPr>
          <w:rFonts w:hint="default" w:ascii="Times New Roman" w:hAnsi="Times New Roman" w:eastAsia="Calibri-Italic" w:cs="Times New Roman"/>
          <w:i/>
          <w:color w:val="000000"/>
          <w:sz w:val="24"/>
          <w:szCs w:val="24"/>
          <w:lang w:val="it-IT"/>
        </w:rPr>
        <w:t>D</w:t>
      </w:r>
      <w:r>
        <w:rPr>
          <w:rFonts w:hint="default" w:ascii="Times New Roman" w:hAnsi="Times New Roman" w:eastAsia="Calibri-Italic" w:cs="Times New Roman"/>
          <w:i/>
          <w:color w:val="000000"/>
          <w:sz w:val="24"/>
          <w:szCs w:val="24"/>
        </w:rPr>
        <w:t xml:space="preserve"> </w:t>
      </w:r>
      <w:r>
        <w:rPr>
          <w:rFonts w:hint="default" w:ascii="Times New Roman" w:hAnsi="Times New Roman" w:eastAsia="Calibri" w:cs="Times New Roman"/>
          <w:color w:val="000000"/>
          <w:sz w:val="24"/>
          <w:szCs w:val="24"/>
        </w:rPr>
        <w:t xml:space="preserve">- Dichiarazione di inesistenza di incompatibilità e conflitto di interessi </w:t>
      </w:r>
    </w:p>
    <w:p w14:paraId="5E5E8803">
      <w:pPr>
        <w:numPr>
          <w:ilvl w:val="0"/>
          <w:numId w:val="0"/>
        </w:numPr>
        <w:jc w:val="both"/>
        <w:rPr>
          <w:rFonts w:hint="default" w:ascii="Times New Roman" w:hAnsi="Times New Roman" w:eastAsia="Calibri" w:cs="Times New Roman"/>
          <w:color w:val="000000"/>
          <w:sz w:val="24"/>
          <w:szCs w:val="24"/>
          <w:lang w:val="it-IT"/>
        </w:rPr>
      </w:pPr>
    </w:p>
    <w:p w14:paraId="05E4496E">
      <w:pPr>
        <w:jc w:val="both"/>
        <w:rPr>
          <w:rFonts w:hint="default" w:ascii="Times New Roman" w:hAnsi="Times New Roman" w:eastAsia="sans-serif" w:cs="Times New Roman"/>
          <w:sz w:val="24"/>
          <w:szCs w:val="24"/>
          <w:lang w:val="it-IT"/>
        </w:rPr>
      </w:pPr>
    </w:p>
    <w:p w14:paraId="3F57FD2A">
      <w:pPr>
        <w:jc w:val="both"/>
        <w:rPr>
          <w:rFonts w:hint="default" w:ascii="Times New Roman" w:hAnsi="Times New Roman" w:eastAsia="sans-serif" w:cs="Times New Roman"/>
          <w:sz w:val="24"/>
          <w:szCs w:val="24"/>
          <w:lang w:val="it-IT"/>
        </w:rPr>
      </w:pPr>
    </w:p>
    <w:p w14:paraId="0AFA579E">
      <w:pPr>
        <w:jc w:val="right"/>
        <w:rPr>
          <w:rFonts w:hint="default" w:ascii="Times New Roman" w:hAnsi="Times New Roman" w:eastAsia="sans-serif" w:cs="Times New Roman"/>
          <w:sz w:val="24"/>
          <w:szCs w:val="24"/>
          <w:lang w:val="it-IT"/>
        </w:rPr>
      </w:pPr>
    </w:p>
    <w:p w14:paraId="771A0C45">
      <w:pPr>
        <w:tabs>
          <w:tab w:val="right" w:pos="9639"/>
        </w:tabs>
        <w:autoSpaceDE w:val="0"/>
        <w:autoSpaceDN w:val="0"/>
        <w:adjustRightInd w:val="0"/>
        <w:spacing w:after="0" w:line="240" w:lineRule="auto"/>
        <w:jc w:val="right"/>
        <w:rPr>
          <w:rFonts w:hint="default" w:ascii="Times New Roman" w:hAnsi="Times New Roman" w:cs="Times New Roman"/>
          <w:bCs/>
          <w:color w:val="000000"/>
          <w:sz w:val="24"/>
          <w:szCs w:val="24"/>
        </w:rPr>
      </w:pPr>
      <w:r>
        <w:drawing>
          <wp:inline distT="0" distB="0" distL="0" distR="0">
            <wp:extent cx="2965450" cy="1306830"/>
            <wp:effectExtent l="0" t="0" r="6350" b="3810"/>
            <wp:docPr id="213998590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985904" name="Immagin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965450" cy="1306830"/>
                    </a:xfrm>
                    <a:prstGeom prst="rect">
                      <a:avLst/>
                    </a:prstGeom>
                    <a:noFill/>
                    <a:ln>
                      <a:noFill/>
                    </a:ln>
                  </pic:spPr>
                </pic:pic>
              </a:graphicData>
            </a:graphic>
          </wp:inline>
        </w:drawing>
      </w:r>
    </w:p>
    <w:p w14:paraId="08419EF0">
      <w:pPr>
        <w:tabs>
          <w:tab w:val="right" w:pos="9639"/>
        </w:tabs>
        <w:autoSpaceDE w:val="0"/>
        <w:autoSpaceDN w:val="0"/>
        <w:adjustRightInd w:val="0"/>
        <w:spacing w:after="0" w:line="240" w:lineRule="auto"/>
        <w:jc w:val="both"/>
        <w:rPr>
          <w:rFonts w:hint="default" w:ascii="Times New Roman" w:hAnsi="Times New Roman" w:cs="Times New Roman"/>
          <w:bCs/>
          <w:color w:val="000000"/>
          <w:sz w:val="24"/>
          <w:szCs w:val="24"/>
        </w:rPr>
      </w:pPr>
    </w:p>
    <w:p w14:paraId="63C9807A">
      <w:pPr>
        <w:wordWrap/>
        <w:jc w:val="both"/>
        <w:rPr>
          <w:rFonts w:hint="default" w:ascii="Times New Roman" w:hAnsi="Times New Roman" w:cs="Times New Roman"/>
          <w:sz w:val="24"/>
          <w:szCs w:val="24"/>
          <w:lang w:val="it-IT"/>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Bold">
    <w:altName w:val="Calibri"/>
    <w:panose1 w:val="00000000000000000000"/>
    <w:charset w:val="00"/>
    <w:family w:val="swiss"/>
    <w:pitch w:val="default"/>
    <w:sig w:usb0="00000000" w:usb1="00000000" w:usb2="00000000" w:usb3="00000000" w:csb0="00000001" w:csb1="00000000"/>
  </w:font>
  <w:font w:name="Tahoma">
    <w:panose1 w:val="020B0604030504040204"/>
    <w:charset w:val="00"/>
    <w:family w:val="auto"/>
    <w:pitch w:val="default"/>
    <w:sig w:usb0="E1002EFF" w:usb1="C000605B" w:usb2="00000029" w:usb3="00000000" w:csb0="200101FF" w:csb1="20280000"/>
  </w:font>
  <w:font w:name="Calibri-Italic">
    <w:altName w:val="Calibri"/>
    <w:panose1 w:val="00000000000000000000"/>
    <w:charset w:val="00"/>
    <w:family w:val="swiss"/>
    <w:pitch w:val="default"/>
    <w:sig w:usb0="00000000" w:usb1="00000000" w:usb2="00000000" w:usb3="00000000" w:csb0="00000001"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9DF232"/>
    <w:multiLevelType w:val="singleLevel"/>
    <w:tmpl w:val="929DF232"/>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
    <w:nsid w:val="B09C1D93"/>
    <w:multiLevelType w:val="singleLevel"/>
    <w:tmpl w:val="B09C1D93"/>
    <w:lvl w:ilvl="0" w:tentative="0">
      <w:start w:val="2"/>
      <w:numFmt w:val="decimal"/>
      <w:suff w:val="space"/>
      <w:lvlText w:val="%1."/>
      <w:lvlJc w:val="left"/>
    </w:lvl>
  </w:abstractNum>
  <w:abstractNum w:abstractNumId="2">
    <w:nsid w:val="BCF2BB88"/>
    <w:multiLevelType w:val="singleLevel"/>
    <w:tmpl w:val="BCF2BB88"/>
    <w:lvl w:ilvl="0" w:tentative="0">
      <w:start w:val="1"/>
      <w:numFmt w:val="decimal"/>
      <w:lvlText w:val="%1."/>
      <w:lvlJc w:val="left"/>
      <w:pPr>
        <w:tabs>
          <w:tab w:val="left" w:pos="425"/>
        </w:tabs>
        <w:ind w:left="425" w:leftChars="0" w:hanging="425" w:firstLineChars="0"/>
      </w:pPr>
      <w:rPr>
        <w:rFonts w:hint="default"/>
      </w:rPr>
    </w:lvl>
  </w:abstractNum>
  <w:abstractNum w:abstractNumId="3">
    <w:nsid w:val="460A31EE"/>
    <w:multiLevelType w:val="singleLevel"/>
    <w:tmpl w:val="460A31EE"/>
    <w:lvl w:ilvl="0" w:tentative="0">
      <w:start w:val="1"/>
      <w:numFmt w:val="decimal"/>
      <w:suff w:val="space"/>
      <w:lvlText w:val="%1."/>
      <w:lvlJc w:val="left"/>
    </w:lvl>
  </w:abstractNum>
  <w:abstractNum w:abstractNumId="4">
    <w:nsid w:val="4DF049D6"/>
    <w:multiLevelType w:val="singleLevel"/>
    <w:tmpl w:val="4DF049D6"/>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523EA5"/>
    <w:rsid w:val="026C7207"/>
    <w:rsid w:val="049A70B8"/>
    <w:rsid w:val="04B270C1"/>
    <w:rsid w:val="06F03300"/>
    <w:rsid w:val="077F2742"/>
    <w:rsid w:val="078F2096"/>
    <w:rsid w:val="07EF0038"/>
    <w:rsid w:val="08FE6835"/>
    <w:rsid w:val="0C15771C"/>
    <w:rsid w:val="0C864D36"/>
    <w:rsid w:val="0D06756B"/>
    <w:rsid w:val="0E5E2150"/>
    <w:rsid w:val="0ED61D65"/>
    <w:rsid w:val="106946FA"/>
    <w:rsid w:val="11DA10D8"/>
    <w:rsid w:val="13651FD7"/>
    <w:rsid w:val="148702BC"/>
    <w:rsid w:val="14FF2FE1"/>
    <w:rsid w:val="1CA14399"/>
    <w:rsid w:val="1D537E9F"/>
    <w:rsid w:val="20B663DD"/>
    <w:rsid w:val="20BC76CB"/>
    <w:rsid w:val="216A4BF0"/>
    <w:rsid w:val="23B24FD7"/>
    <w:rsid w:val="24816262"/>
    <w:rsid w:val="248B0B50"/>
    <w:rsid w:val="25E17E34"/>
    <w:rsid w:val="27CF7465"/>
    <w:rsid w:val="281335CC"/>
    <w:rsid w:val="28214D9D"/>
    <w:rsid w:val="292B54CC"/>
    <w:rsid w:val="293E3E40"/>
    <w:rsid w:val="2C863E1B"/>
    <w:rsid w:val="2DD06756"/>
    <w:rsid w:val="30B70FE9"/>
    <w:rsid w:val="33C96D24"/>
    <w:rsid w:val="34FE39A5"/>
    <w:rsid w:val="35117060"/>
    <w:rsid w:val="364B2EA2"/>
    <w:rsid w:val="3AD34590"/>
    <w:rsid w:val="3B4E3ED9"/>
    <w:rsid w:val="3C701670"/>
    <w:rsid w:val="3D114E3F"/>
    <w:rsid w:val="3DD27C20"/>
    <w:rsid w:val="3F9043F8"/>
    <w:rsid w:val="3F980D45"/>
    <w:rsid w:val="41B13738"/>
    <w:rsid w:val="42687ED7"/>
    <w:rsid w:val="44DE6309"/>
    <w:rsid w:val="44F55F2E"/>
    <w:rsid w:val="469B06F6"/>
    <w:rsid w:val="489D5DB0"/>
    <w:rsid w:val="4BF47196"/>
    <w:rsid w:val="4D1F0E18"/>
    <w:rsid w:val="4FA163E4"/>
    <w:rsid w:val="50C77DB9"/>
    <w:rsid w:val="53F47B4C"/>
    <w:rsid w:val="56004E94"/>
    <w:rsid w:val="562E688A"/>
    <w:rsid w:val="58AE2D0D"/>
    <w:rsid w:val="5A2908F2"/>
    <w:rsid w:val="5C695FAC"/>
    <w:rsid w:val="5D171D31"/>
    <w:rsid w:val="5EDD4F17"/>
    <w:rsid w:val="5F88394B"/>
    <w:rsid w:val="61BA4B64"/>
    <w:rsid w:val="63333208"/>
    <w:rsid w:val="63AB1A91"/>
    <w:rsid w:val="63FA2994"/>
    <w:rsid w:val="65615069"/>
    <w:rsid w:val="65CC505C"/>
    <w:rsid w:val="67B539D1"/>
    <w:rsid w:val="74AC1CEC"/>
    <w:rsid w:val="750C7615"/>
    <w:rsid w:val="770A6F6F"/>
    <w:rsid w:val="77527698"/>
    <w:rsid w:val="796902D7"/>
    <w:rsid w:val="799022FC"/>
    <w:rsid w:val="7A3313B1"/>
    <w:rsid w:val="7AD23884"/>
    <w:rsid w:val="7DDD290B"/>
    <w:rsid w:val="7E14612D"/>
    <w:rsid w:val="7F3121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6"/>
      <w:szCs w:val="26"/>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Times New Roman" w:hAnsi="Times New Roman" w:eastAsia="Times New Roman" w:cs="Times New Roman"/>
      <w:sz w:val="20"/>
      <w:szCs w:val="20"/>
      <w:lang w:val="it-IT" w:eastAsia="en-US" w:bidi="ar-SA"/>
    </w:rPr>
  </w:style>
  <w:style w:type="character" w:styleId="6">
    <w:name w:val="HTML Code"/>
    <w:basedOn w:val="3"/>
    <w:qFormat/>
    <w:uiPriority w:val="0"/>
    <w:rPr>
      <w:rFonts w:ascii="Courier New" w:hAnsi="Courier New" w:cs="Courier New"/>
      <w:sz w:val="20"/>
      <w:szCs w:val="20"/>
    </w:rPr>
  </w:style>
  <w:style w:type="character" w:styleId="7">
    <w:name w:val="Hyperlink"/>
    <w:basedOn w:val="3"/>
    <w:qFormat/>
    <w:uiPriority w:val="0"/>
    <w:rPr>
      <w:color w:val="0000FF"/>
      <w:u w:val="single"/>
    </w:rPr>
  </w:style>
  <w:style w:type="paragraph" w:styleId="8">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9">
    <w:name w:val="Strong"/>
    <w:basedOn w:val="3"/>
    <w:qFormat/>
    <w:uiPriority w:val="0"/>
    <w:rPr>
      <w:b/>
      <w:bCs/>
    </w:rPr>
  </w:style>
  <w:style w:type="table" w:styleId="10">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Default"/>
    <w:unhideWhenUsed/>
    <w:qFormat/>
    <w:uiPriority w:val="99"/>
    <w:pPr>
      <w:widowControl w:val="0"/>
      <w:autoSpaceDE w:val="0"/>
      <w:autoSpaceDN w:val="0"/>
      <w:adjustRightInd w:val="0"/>
      <w:spacing w:beforeLines="0" w:afterLines="0"/>
    </w:pPr>
    <w:rPr>
      <w:rFonts w:hint="default" w:ascii="Calibri-Bold" w:hAnsi="Calibri-Bold" w:eastAsia="Calibri-Bold" w:cs="Times New Roman"/>
      <w:color w:val="00000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644</Words>
  <Characters>3732</Characters>
  <Lines>0</Lines>
  <Paragraphs>0</Paragraphs>
  <TotalTime>0</TotalTime>
  <ScaleCrop>false</ScaleCrop>
  <LinksUpToDate>false</LinksUpToDate>
  <CharactersWithSpaces>4460</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2026-09-01T07:26:00Z</dcterms:created>
  <dc:creator>Utente</dc:creator>
  <cp:lastModifiedBy>Angela Dorio</cp:lastModifiedBy>
  <dcterms:modified xsi:type="dcterms:W3CDTF">2026-10-11T17:00:49Z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KSOTemplateDocerSaveRecord">
    <vt:lpwstr>eyJoZGlkIjoiMjI3YmFkOTdhY2U4NzhmZjcyODgxYTVmNTM0NDg0MzQiLCJ1c2VySWQiOiIzNzI4MzgxOTkyOTIxIn0=</vt:lpwstr>
  </property>
  <property fmtid="{D5CDD505-2E9C-101B-9397-08002B2CF9AE}" pid="4" name="ICV">
    <vt:lpwstr>4E6D0B566C6E4DA08A4507C9B342549C_12</vt:lpwstr>
  </property>
</Properties>
</file>